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145961577" w:displacedByCustomXml="next"/>
    <w:bookmarkEnd w:id="1" w:displacedByCustomXml="next"/>
    <w:sdt>
      <w:sdtPr>
        <w:rPr>
          <w:rFonts w:ascii="Sylfaen" w:eastAsia="Sylfaen" w:hAnsi="Sylfaen" w:cs="Calibri"/>
          <w:color w:val="auto"/>
          <w:sz w:val="22"/>
          <w:szCs w:val="22"/>
          <w:lang w:eastAsia="en-US"/>
          <w14:ligatures w14:val="standardContextual"/>
        </w:rPr>
        <w:id w:val="1925527865"/>
        <w:docPartObj>
          <w:docPartGallery w:val="Table of Contents"/>
          <w:docPartUnique/>
        </w:docPartObj>
      </w:sdtPr>
      <w:sdtEndPr>
        <w:rPr>
          <w:b/>
          <w:bCs/>
        </w:rPr>
      </w:sdtEndPr>
      <w:sdtContent>
        <w:p w:rsidR="00372FAF" w:rsidRDefault="00550302">
          <w:pPr>
            <w:pStyle w:val="TOCHeading1"/>
            <w:spacing w:before="0" w:line="240" w:lineRule="auto"/>
            <w:rPr>
              <w:rFonts w:ascii="Sylfaen" w:hAnsi="Sylfaen" w:cs="Calibri"/>
              <w:lang w:val="en-GB"/>
            </w:rPr>
          </w:pPr>
          <w:r>
            <w:rPr>
              <w:rFonts w:ascii="Sylfaen" w:hAnsi="Sylfaen" w:cs="Calibri"/>
              <w:lang w:val="en-GB"/>
            </w:rPr>
            <w:t>Contents</w:t>
          </w:r>
        </w:p>
        <w:p w:rsidR="00372FAF" w:rsidRDefault="00550302">
          <w:pPr>
            <w:pStyle w:val="TOC1"/>
            <w:tabs>
              <w:tab w:val="clear" w:pos="660"/>
              <w:tab w:val="clear" w:pos="9736"/>
              <w:tab w:val="right" w:leader="dot" w:pos="9746"/>
            </w:tabs>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w:anchor="_Toc18890" w:history="1">
            <w:r>
              <w:rPr>
                <w:rFonts w:ascii="Sylfaen" w:hAnsi="Sylfaen"/>
              </w:rPr>
              <w:t>1. The Process of Developing the Strategic Plan of the University</w:t>
            </w:r>
            <w:r>
              <w:tab/>
            </w:r>
            <w:r>
              <w:fldChar w:fldCharType="begin"/>
            </w:r>
            <w:r>
              <w:instrText xml:space="preserve"> PAGEREF _Toc18890 \h </w:instrText>
            </w:r>
            <w:r>
              <w:fldChar w:fldCharType="separate"/>
            </w:r>
            <w:r w:rsidR="00DE212F">
              <w:rPr>
                <w:noProof/>
              </w:rPr>
              <w:t>1</w:t>
            </w:r>
            <w:r>
              <w:fldChar w:fldCharType="end"/>
            </w:r>
          </w:hyperlink>
        </w:p>
        <w:p w:rsidR="00372FAF" w:rsidRDefault="00550302">
          <w:pPr>
            <w:pStyle w:val="TOC1"/>
            <w:tabs>
              <w:tab w:val="clear" w:pos="660"/>
              <w:tab w:val="clear" w:pos="9736"/>
              <w:tab w:val="right" w:leader="dot" w:pos="9746"/>
            </w:tabs>
          </w:pPr>
          <w:hyperlink w:anchor="_Toc11196" w:history="1">
            <w:r>
              <w:rPr>
                <w:rFonts w:ascii="Sylfaen" w:hAnsi="Sylfaen"/>
              </w:rPr>
              <w:t>2. Mission Statement, Vision</w:t>
            </w:r>
            <w:r>
              <w:rPr>
                <w:rFonts w:ascii="Sylfaen" w:hAnsi="Sylfaen"/>
                <w:lang w:val="en-GB"/>
              </w:rPr>
              <w:t>,</w:t>
            </w:r>
            <w:r>
              <w:rPr>
                <w:rFonts w:ascii="Sylfaen" w:hAnsi="Sylfaen"/>
              </w:rPr>
              <w:t xml:space="preserve"> and Values</w:t>
            </w:r>
            <w:r>
              <w:tab/>
            </w:r>
            <w:r>
              <w:fldChar w:fldCharType="begin"/>
            </w:r>
            <w:r>
              <w:instrText xml:space="preserve"> PAGEREF _Toc11196 \h </w:instrText>
            </w:r>
            <w:r>
              <w:fldChar w:fldCharType="separate"/>
            </w:r>
            <w:r w:rsidR="00DE212F">
              <w:rPr>
                <w:noProof/>
              </w:rPr>
              <w:t>1</w:t>
            </w:r>
            <w:r>
              <w:fldChar w:fldCharType="end"/>
            </w:r>
          </w:hyperlink>
        </w:p>
        <w:p w:rsidR="00372FAF" w:rsidRDefault="00550302">
          <w:pPr>
            <w:pStyle w:val="TOC2"/>
            <w:tabs>
              <w:tab w:val="clear" w:pos="880"/>
              <w:tab w:val="clear" w:pos="9736"/>
              <w:tab w:val="right" w:leader="dot" w:pos="9746"/>
            </w:tabs>
          </w:pPr>
          <w:hyperlink w:anchor="_Toc11297" w:history="1">
            <w:r>
              <w:rPr>
                <w:rFonts w:ascii="Sylfaen" w:hAnsi="Sylfaen"/>
              </w:rPr>
              <w:t xml:space="preserve">2.1. </w:t>
            </w:r>
            <w:r>
              <w:rPr>
                <w:rFonts w:ascii="Sylfaen" w:hAnsi="Sylfaen"/>
                <w:lang w:val="en-GB"/>
              </w:rPr>
              <w:t>Mission</w:t>
            </w:r>
            <w:r>
              <w:rPr>
                <w:rFonts w:ascii="Sylfaen" w:hAnsi="Sylfaen"/>
                <w:lang w:val="en-GB"/>
              </w:rPr>
              <w:t xml:space="preserve"> Statement</w:t>
            </w:r>
            <w:r>
              <w:tab/>
            </w:r>
            <w:r>
              <w:fldChar w:fldCharType="begin"/>
            </w:r>
            <w:r>
              <w:instrText xml:space="preserve"> PAGEREF _Toc11297 \h </w:instrText>
            </w:r>
            <w:r>
              <w:fldChar w:fldCharType="separate"/>
            </w:r>
            <w:r w:rsidR="00DE212F">
              <w:rPr>
                <w:noProof/>
              </w:rPr>
              <w:t>1</w:t>
            </w:r>
            <w:r>
              <w:fldChar w:fldCharType="end"/>
            </w:r>
          </w:hyperlink>
        </w:p>
        <w:p w:rsidR="00372FAF" w:rsidRDefault="00550302">
          <w:pPr>
            <w:pStyle w:val="TOC2"/>
            <w:tabs>
              <w:tab w:val="clear" w:pos="880"/>
              <w:tab w:val="clear" w:pos="9736"/>
              <w:tab w:val="right" w:leader="dot" w:pos="9746"/>
            </w:tabs>
          </w:pPr>
          <w:hyperlink w:anchor="_Toc29681" w:history="1">
            <w:r>
              <w:rPr>
                <w:rFonts w:ascii="Sylfaen" w:hAnsi="Sylfaen"/>
              </w:rPr>
              <w:t xml:space="preserve">2.2. </w:t>
            </w:r>
            <w:r>
              <w:rPr>
                <w:rFonts w:ascii="Sylfaen" w:hAnsi="Sylfaen"/>
                <w:lang w:val="en-GB"/>
              </w:rPr>
              <w:t>Vision</w:t>
            </w:r>
            <w:r>
              <w:tab/>
            </w:r>
            <w:r>
              <w:fldChar w:fldCharType="begin"/>
            </w:r>
            <w:r>
              <w:instrText xml:space="preserve"> PAGEREF _Toc29681 \h </w:instrText>
            </w:r>
            <w:r>
              <w:fldChar w:fldCharType="separate"/>
            </w:r>
            <w:r w:rsidR="00DE212F">
              <w:rPr>
                <w:noProof/>
              </w:rPr>
              <w:t>1</w:t>
            </w:r>
            <w:r>
              <w:fldChar w:fldCharType="end"/>
            </w:r>
          </w:hyperlink>
        </w:p>
        <w:p w:rsidR="00372FAF" w:rsidRDefault="00550302">
          <w:pPr>
            <w:pStyle w:val="TOC2"/>
            <w:tabs>
              <w:tab w:val="clear" w:pos="880"/>
              <w:tab w:val="clear" w:pos="9736"/>
              <w:tab w:val="right" w:leader="dot" w:pos="9746"/>
            </w:tabs>
          </w:pPr>
          <w:hyperlink w:anchor="_Toc20086" w:history="1">
            <w:r>
              <w:rPr>
                <w:rFonts w:ascii="Sylfaen" w:hAnsi="Sylfaen"/>
              </w:rPr>
              <w:t>2.3.</w:t>
            </w:r>
            <w:r>
              <w:rPr>
                <w:rFonts w:ascii="Sylfaen" w:hAnsi="Sylfaen"/>
              </w:rPr>
              <w:t xml:space="preserve"> </w:t>
            </w:r>
            <w:r>
              <w:rPr>
                <w:rFonts w:ascii="Sylfaen" w:hAnsi="Sylfaen"/>
                <w:lang w:val="en-GB"/>
              </w:rPr>
              <w:t>Values</w:t>
            </w:r>
            <w:r>
              <w:tab/>
            </w:r>
            <w:r>
              <w:fldChar w:fldCharType="begin"/>
            </w:r>
            <w:r>
              <w:instrText xml:space="preserve"> PAGEREF _Toc20086 \h </w:instrText>
            </w:r>
            <w:r>
              <w:fldChar w:fldCharType="separate"/>
            </w:r>
            <w:r w:rsidR="00DE212F">
              <w:rPr>
                <w:noProof/>
              </w:rPr>
              <w:t>1</w:t>
            </w:r>
            <w:r>
              <w:fldChar w:fldCharType="end"/>
            </w:r>
          </w:hyperlink>
        </w:p>
        <w:p w:rsidR="00372FAF" w:rsidRDefault="00550302">
          <w:pPr>
            <w:pStyle w:val="TOC1"/>
            <w:tabs>
              <w:tab w:val="clear" w:pos="660"/>
              <w:tab w:val="clear" w:pos="9736"/>
              <w:tab w:val="right" w:leader="dot" w:pos="9746"/>
            </w:tabs>
          </w:pPr>
          <w:hyperlink w:anchor="_Toc16954" w:history="1">
            <w:r>
              <w:rPr>
                <w:rFonts w:ascii="Sylfaen" w:hAnsi="Sylfaen"/>
              </w:rPr>
              <w:t>3. A Brief History of the University</w:t>
            </w:r>
            <w:r>
              <w:tab/>
            </w:r>
            <w:r>
              <w:fldChar w:fldCharType="begin"/>
            </w:r>
            <w:r>
              <w:instrText xml:space="preserve"> PAGEREF _Toc16954 \h </w:instrText>
            </w:r>
            <w:r>
              <w:fldChar w:fldCharType="separate"/>
            </w:r>
            <w:r w:rsidR="00DE212F">
              <w:rPr>
                <w:noProof/>
              </w:rPr>
              <w:t>2</w:t>
            </w:r>
            <w:r>
              <w:fldChar w:fldCharType="end"/>
            </w:r>
          </w:hyperlink>
        </w:p>
        <w:p w:rsidR="00372FAF" w:rsidRDefault="00550302">
          <w:pPr>
            <w:pStyle w:val="TOC1"/>
            <w:tabs>
              <w:tab w:val="clear" w:pos="660"/>
              <w:tab w:val="clear" w:pos="9736"/>
              <w:tab w:val="right" w:leader="dot" w:pos="9746"/>
            </w:tabs>
          </w:pPr>
          <w:hyperlink w:anchor="_Toc20838" w:history="1">
            <w:r>
              <w:rPr>
                <w:rFonts w:ascii="Sylfaen" w:hAnsi="Sylfaen"/>
              </w:rPr>
              <w:t xml:space="preserve">4. </w:t>
            </w:r>
            <w:r>
              <w:rPr>
                <w:rFonts w:ascii="Sylfaen" w:hAnsi="Sylfaen"/>
              </w:rPr>
              <w:t xml:space="preserve">SWOT </w:t>
            </w:r>
            <w:r>
              <w:rPr>
                <w:rFonts w:ascii="Sylfaen" w:hAnsi="Sylfaen"/>
                <w:lang w:val="en-GB"/>
              </w:rPr>
              <w:t>Analysis</w:t>
            </w:r>
            <w:r>
              <w:tab/>
            </w:r>
            <w:r>
              <w:fldChar w:fldCharType="begin"/>
            </w:r>
            <w:r>
              <w:instrText xml:space="preserve"> PAGEREF _Toc20838 \h </w:instrText>
            </w:r>
            <w:r>
              <w:fldChar w:fldCharType="separate"/>
            </w:r>
            <w:r w:rsidR="00DE212F">
              <w:rPr>
                <w:noProof/>
              </w:rPr>
              <w:t>2</w:t>
            </w:r>
            <w:r>
              <w:fldChar w:fldCharType="end"/>
            </w:r>
          </w:hyperlink>
        </w:p>
        <w:p w:rsidR="00372FAF" w:rsidRDefault="00550302">
          <w:pPr>
            <w:pStyle w:val="TOC1"/>
            <w:tabs>
              <w:tab w:val="clear" w:pos="660"/>
              <w:tab w:val="clear" w:pos="9736"/>
              <w:tab w:val="right" w:leader="dot" w:pos="9746"/>
            </w:tabs>
          </w:pPr>
          <w:hyperlink w:anchor="_Toc18217" w:history="1">
            <w:r>
              <w:rPr>
                <w:rFonts w:ascii="Sylfaen" w:hAnsi="Sylfaen"/>
              </w:rPr>
              <w:t>5. Strategic Directions, Goals and Results</w:t>
            </w:r>
            <w:r>
              <w:tab/>
            </w:r>
            <w:r>
              <w:fldChar w:fldCharType="begin"/>
            </w:r>
            <w:r>
              <w:instrText xml:space="preserve"> PAGEREF _Toc18217 \h </w:instrText>
            </w:r>
            <w:r>
              <w:fldChar w:fldCharType="separate"/>
            </w:r>
            <w:r w:rsidR="00DE212F">
              <w:rPr>
                <w:noProof/>
              </w:rPr>
              <w:t>3</w:t>
            </w:r>
            <w:r>
              <w:fldChar w:fldCharType="end"/>
            </w:r>
          </w:hyperlink>
        </w:p>
        <w:p w:rsidR="00372FAF" w:rsidRDefault="00550302">
          <w:pPr>
            <w:pStyle w:val="TOC2"/>
            <w:tabs>
              <w:tab w:val="clear" w:pos="880"/>
              <w:tab w:val="clear" w:pos="9736"/>
              <w:tab w:val="right" w:leader="dot" w:pos="9746"/>
            </w:tabs>
          </w:pPr>
          <w:hyperlink w:anchor="_Toc5119" w:history="1">
            <w:r>
              <w:rPr>
                <w:rFonts w:ascii="Sylfaen" w:hAnsi="Sylfaen"/>
              </w:rPr>
              <w:t>5.1. Improv</w:t>
            </w:r>
            <w:r>
              <w:rPr>
                <w:rFonts w:ascii="Sylfaen" w:hAnsi="Sylfaen"/>
              </w:rPr>
              <w:t>ing the Quality of Education and Stimulating Innovation</w:t>
            </w:r>
            <w:r>
              <w:tab/>
            </w:r>
            <w:r>
              <w:fldChar w:fldCharType="begin"/>
            </w:r>
            <w:r>
              <w:instrText xml:space="preserve"> PAGEREF _Toc5119 \h </w:instrText>
            </w:r>
            <w:r>
              <w:fldChar w:fldCharType="separate"/>
            </w:r>
            <w:r w:rsidR="00DE212F">
              <w:rPr>
                <w:noProof/>
              </w:rPr>
              <w:t>3</w:t>
            </w:r>
            <w:r>
              <w:fldChar w:fldCharType="end"/>
            </w:r>
          </w:hyperlink>
        </w:p>
        <w:p w:rsidR="00372FAF" w:rsidRDefault="00550302">
          <w:pPr>
            <w:pStyle w:val="TOC2"/>
            <w:tabs>
              <w:tab w:val="clear" w:pos="880"/>
              <w:tab w:val="clear" w:pos="9736"/>
              <w:tab w:val="right" w:leader="dot" w:pos="9746"/>
            </w:tabs>
          </w:pPr>
          <w:hyperlink w:anchor="_Toc6989" w:history="1">
            <w:r>
              <w:rPr>
                <w:rFonts w:ascii="Sylfaen" w:hAnsi="Sylfaen"/>
              </w:rPr>
              <w:t>5.2. Strengthening international engagement</w:t>
            </w:r>
            <w:r>
              <w:tab/>
            </w:r>
            <w:r>
              <w:fldChar w:fldCharType="begin"/>
            </w:r>
            <w:r>
              <w:instrText xml:space="preserve"> PAGEREF _Toc6989 \h </w:instrText>
            </w:r>
            <w:r>
              <w:fldChar w:fldCharType="separate"/>
            </w:r>
            <w:r w:rsidR="00DE212F">
              <w:rPr>
                <w:noProof/>
              </w:rPr>
              <w:t>4</w:t>
            </w:r>
            <w:r>
              <w:fldChar w:fldCharType="end"/>
            </w:r>
          </w:hyperlink>
        </w:p>
        <w:p w:rsidR="00372FAF" w:rsidRDefault="00550302">
          <w:pPr>
            <w:pStyle w:val="TOC2"/>
            <w:tabs>
              <w:tab w:val="clear" w:pos="880"/>
              <w:tab w:val="clear" w:pos="9736"/>
              <w:tab w:val="right" w:leader="dot" w:pos="9746"/>
            </w:tabs>
          </w:pPr>
          <w:hyperlink w:anchor="_Toc4965" w:history="1">
            <w:r>
              <w:rPr>
                <w:rFonts w:ascii="Sylfaen" w:hAnsi="Sylfaen"/>
              </w:rPr>
              <w:t>5.3. Financial Sustainability and Diversification of Resources</w:t>
            </w:r>
            <w:r>
              <w:tab/>
            </w:r>
            <w:r>
              <w:fldChar w:fldCharType="begin"/>
            </w:r>
            <w:r>
              <w:instrText xml:space="preserve"> PAGEREF _Toc4965 \h </w:instrText>
            </w:r>
            <w:r>
              <w:fldChar w:fldCharType="separate"/>
            </w:r>
            <w:r w:rsidR="00DE212F">
              <w:rPr>
                <w:noProof/>
              </w:rPr>
              <w:t>4</w:t>
            </w:r>
            <w:r>
              <w:fldChar w:fldCharType="end"/>
            </w:r>
          </w:hyperlink>
        </w:p>
        <w:p w:rsidR="00372FAF" w:rsidRDefault="00550302">
          <w:pPr>
            <w:pStyle w:val="TOC2"/>
            <w:tabs>
              <w:tab w:val="clear" w:pos="880"/>
              <w:tab w:val="clear" w:pos="9736"/>
              <w:tab w:val="right" w:leader="dot" w:pos="9746"/>
            </w:tabs>
          </w:pPr>
          <w:hyperlink w:anchor="_Toc15046" w:history="1">
            <w:r>
              <w:rPr>
                <w:rFonts w:ascii="Sylfaen" w:hAnsi="Sylfaen"/>
              </w:rPr>
              <w:t>5.4. Academic</w:t>
            </w:r>
            <w:r>
              <w:rPr>
                <w:rFonts w:ascii="Sylfaen" w:hAnsi="Sylfaen"/>
              </w:rPr>
              <w:t>, Administrative</w:t>
            </w:r>
            <w:r>
              <w:rPr>
                <w:rFonts w:ascii="Sylfaen" w:hAnsi="Sylfaen"/>
                <w:lang w:val="en-GB"/>
              </w:rPr>
              <w:t>,</w:t>
            </w:r>
            <w:r>
              <w:rPr>
                <w:rFonts w:ascii="Sylfaen" w:hAnsi="Sylfaen"/>
              </w:rPr>
              <w:t xml:space="preserve"> and Support Staff Development</w:t>
            </w:r>
            <w:r>
              <w:tab/>
            </w:r>
            <w:r>
              <w:fldChar w:fldCharType="begin"/>
            </w:r>
            <w:r>
              <w:instrText xml:space="preserve"> PAGEREF _Toc15046 \h </w:instrText>
            </w:r>
            <w:r>
              <w:fldChar w:fldCharType="separate"/>
            </w:r>
            <w:r w:rsidR="00DE212F">
              <w:rPr>
                <w:noProof/>
              </w:rPr>
              <w:t>4</w:t>
            </w:r>
            <w:r>
              <w:fldChar w:fldCharType="end"/>
            </w:r>
          </w:hyperlink>
        </w:p>
        <w:p w:rsidR="00372FAF" w:rsidRDefault="00550302">
          <w:pPr>
            <w:pStyle w:val="TOC2"/>
            <w:tabs>
              <w:tab w:val="clear" w:pos="880"/>
              <w:tab w:val="clear" w:pos="9736"/>
              <w:tab w:val="right" w:leader="dot" w:pos="9746"/>
            </w:tabs>
          </w:pPr>
          <w:hyperlink w:anchor="_Toc10393" w:history="1">
            <w:r>
              <w:rPr>
                <w:rFonts w:ascii="Sylfaen" w:hAnsi="Sylfaen"/>
              </w:rPr>
              <w:t>5.5. Community Involvement and Social Responsibility</w:t>
            </w:r>
            <w:r>
              <w:tab/>
            </w:r>
            <w:r>
              <w:fldChar w:fldCharType="begin"/>
            </w:r>
            <w:r>
              <w:instrText xml:space="preserve"> PAGEREF _Toc10393 \h </w:instrText>
            </w:r>
            <w:r>
              <w:fldChar w:fldCharType="separate"/>
            </w:r>
            <w:r w:rsidR="00DE212F">
              <w:rPr>
                <w:noProof/>
              </w:rPr>
              <w:t>4</w:t>
            </w:r>
            <w:r>
              <w:fldChar w:fldCharType="end"/>
            </w:r>
          </w:hyperlink>
        </w:p>
        <w:p w:rsidR="00372FAF" w:rsidRDefault="00550302">
          <w:pPr>
            <w:pStyle w:val="TOC2"/>
            <w:tabs>
              <w:tab w:val="clear" w:pos="880"/>
              <w:tab w:val="clear" w:pos="9736"/>
              <w:tab w:val="right" w:leader="dot" w:pos="9746"/>
            </w:tabs>
          </w:pPr>
          <w:hyperlink w:anchor="_Toc14952" w:history="1">
            <w:r>
              <w:rPr>
                <w:rFonts w:ascii="Sylfaen" w:hAnsi="Sylfaen"/>
              </w:rPr>
              <w:t>5.6. Development of University Infrastructure</w:t>
            </w:r>
            <w:r>
              <w:tab/>
            </w:r>
            <w:r>
              <w:fldChar w:fldCharType="begin"/>
            </w:r>
            <w:r>
              <w:instrText xml:space="preserve"> PAGEREF _Toc14952 \h </w:instrText>
            </w:r>
            <w:r>
              <w:fldChar w:fldCharType="separate"/>
            </w:r>
            <w:r w:rsidR="00DE212F">
              <w:rPr>
                <w:noProof/>
              </w:rPr>
              <w:t>5</w:t>
            </w:r>
            <w:r>
              <w:fldChar w:fldCharType="end"/>
            </w:r>
          </w:hyperlink>
        </w:p>
        <w:p w:rsidR="00372FAF" w:rsidRDefault="00550302">
          <w:pPr>
            <w:pStyle w:val="TOC1"/>
            <w:tabs>
              <w:tab w:val="clear" w:pos="660"/>
              <w:tab w:val="clear" w:pos="9736"/>
              <w:tab w:val="right" w:leader="dot" w:pos="9746"/>
            </w:tabs>
          </w:pPr>
          <w:hyperlink w:anchor="_Toc7573" w:history="1">
            <w:r>
              <w:rPr>
                <w:rFonts w:ascii="Sylfaen" w:hAnsi="Sylfaen"/>
              </w:rPr>
              <w:t xml:space="preserve">6. Key Indicators of </w:t>
            </w:r>
            <w:r>
              <w:rPr>
                <w:rFonts w:ascii="Sylfaen" w:hAnsi="Sylfaen"/>
              </w:rPr>
              <w:t>the Strategic Plan</w:t>
            </w:r>
            <w:r>
              <w:tab/>
            </w:r>
            <w:r>
              <w:fldChar w:fldCharType="begin"/>
            </w:r>
            <w:r>
              <w:instrText xml:space="preserve"> PAGEREF _Toc7573 \h </w:instrText>
            </w:r>
            <w:r>
              <w:fldChar w:fldCharType="separate"/>
            </w:r>
            <w:r w:rsidR="00DE212F">
              <w:rPr>
                <w:noProof/>
              </w:rPr>
              <w:t>6</w:t>
            </w:r>
            <w:r>
              <w:fldChar w:fldCharType="end"/>
            </w:r>
          </w:hyperlink>
        </w:p>
        <w:p w:rsidR="00372FAF" w:rsidRDefault="00550302">
          <w:pPr>
            <w:pStyle w:val="TOC1"/>
            <w:tabs>
              <w:tab w:val="clear" w:pos="660"/>
              <w:tab w:val="clear" w:pos="9736"/>
              <w:tab w:val="right" w:leader="dot" w:pos="9746"/>
            </w:tabs>
          </w:pPr>
          <w:hyperlink w:anchor="_Toc27381" w:history="1">
            <w:r>
              <w:rPr>
                <w:rFonts w:ascii="Sylfaen" w:hAnsi="Sylfaen"/>
              </w:rPr>
              <w:t>7. Monitoring of the Strategic Plan</w:t>
            </w:r>
            <w:r>
              <w:tab/>
            </w:r>
            <w:r>
              <w:fldChar w:fldCharType="begin"/>
            </w:r>
            <w:r>
              <w:instrText xml:space="preserve"> PAGEREF _Toc27381 \h </w:instrText>
            </w:r>
            <w:r>
              <w:fldChar w:fldCharType="separate"/>
            </w:r>
            <w:r w:rsidR="00DE212F">
              <w:rPr>
                <w:noProof/>
              </w:rPr>
              <w:t>7</w:t>
            </w:r>
            <w:r>
              <w:fldChar w:fldCharType="end"/>
            </w:r>
          </w:hyperlink>
        </w:p>
        <w:p w:rsidR="00372FAF" w:rsidRDefault="00550302">
          <w:pPr>
            <w:spacing w:after="0"/>
            <w:rPr>
              <w:rFonts w:ascii="Sylfaen" w:hAnsi="Sylfaen"/>
            </w:rPr>
          </w:pPr>
          <w:r>
            <w:rPr>
              <w:rFonts w:ascii="Sylfaen" w:hAnsi="Sylfaen"/>
              <w:bCs/>
            </w:rPr>
            <w:fldChar w:fldCharType="end"/>
          </w:r>
        </w:p>
      </w:sdtContent>
    </w:sdt>
    <w:p w:rsidR="00372FAF" w:rsidRDefault="00372FAF">
      <w:pPr>
        <w:spacing w:after="0"/>
        <w:rPr>
          <w:rFonts w:ascii="Sylfaen" w:hAnsi="Sylfaen"/>
        </w:rPr>
      </w:pPr>
    </w:p>
    <w:p w:rsidR="00372FAF" w:rsidRDefault="00372FAF">
      <w:pPr>
        <w:spacing w:after="0"/>
        <w:rPr>
          <w:rFonts w:ascii="Sylfaen" w:hAnsi="Sylfaen"/>
        </w:rPr>
        <w:sectPr w:rsidR="00372FAF">
          <w:footerReference w:type="default" r:id="rId8"/>
          <w:pgSz w:w="11906" w:h="16838"/>
          <w:pgMar w:top="1440" w:right="1080" w:bottom="1440" w:left="1080" w:header="709" w:footer="709" w:gutter="0"/>
          <w:pgNumType w:fmt="lowerRoman" w:start="1"/>
          <w:cols w:space="720"/>
          <w:docGrid w:linePitch="299"/>
        </w:sectPr>
      </w:pPr>
    </w:p>
    <w:p w:rsidR="00372FAF" w:rsidRDefault="00550302">
      <w:pPr>
        <w:pStyle w:val="Heading1"/>
        <w:spacing w:before="0" w:after="0"/>
        <w:rPr>
          <w:rFonts w:ascii="Sylfaen" w:hAnsi="Sylfaen"/>
        </w:rPr>
      </w:pPr>
      <w:bookmarkStart w:id="2" w:name="_Toc18890"/>
      <w:r>
        <w:rPr>
          <w:rFonts w:ascii="Sylfaen" w:hAnsi="Sylfaen"/>
        </w:rPr>
        <w:lastRenderedPageBreak/>
        <w:t>The Process of Developing the Strategic Plan of the University</w:t>
      </w:r>
      <w:bookmarkEnd w:id="2"/>
      <w:r>
        <w:rPr>
          <w:rFonts w:ascii="Sylfaen" w:hAnsi="Sylfaen"/>
        </w:rPr>
        <w:t xml:space="preserve"> </w:t>
      </w:r>
    </w:p>
    <w:p w:rsidR="00372FAF" w:rsidRDefault="00550302">
      <w:pPr>
        <w:pStyle w:val="ListParagraph"/>
        <w:spacing w:after="0"/>
        <w:rPr>
          <w:rFonts w:ascii="Sylfaen" w:hAnsi="Sylfaen"/>
        </w:rPr>
      </w:pPr>
      <w:r>
        <w:rPr>
          <w:rFonts w:ascii="Sylfaen" w:hAnsi="Sylfaen"/>
        </w:rPr>
        <w:t xml:space="preserve">Akaki Tsereteli State University has developed a </w:t>
      </w:r>
      <w:r>
        <w:rPr>
          <w:rFonts w:ascii="Sylfaen" w:hAnsi="Sylfaen"/>
        </w:rPr>
        <w:t>strategic planning and monitoring methodology (Resolution N56(19/20), 25-05-2020), which describes the requirements, approaches and structure of the strategic and action plan.</w:t>
      </w:r>
    </w:p>
    <w:p w:rsidR="00372FAF" w:rsidRDefault="00550302">
      <w:pPr>
        <w:pStyle w:val="ListParagraph"/>
        <w:spacing w:after="0"/>
        <w:rPr>
          <w:rFonts w:ascii="Sylfaen" w:hAnsi="Sylfaen"/>
        </w:rPr>
      </w:pPr>
      <w:r>
        <w:rPr>
          <w:rFonts w:ascii="Sylfaen" w:hAnsi="Sylfaen"/>
        </w:rPr>
        <w:t>In order to effectively organize the strategic planning process, a working group</w:t>
      </w:r>
      <w:r>
        <w:rPr>
          <w:rFonts w:ascii="Sylfaen" w:hAnsi="Sylfaen"/>
        </w:rPr>
        <w:t xml:space="preserve"> was created in the university with the Greeks of the rector, which provided the strategic development and action plans of the university with the developed methodology.</w:t>
      </w:r>
    </w:p>
    <w:p w:rsidR="00372FAF" w:rsidRDefault="00550302">
      <w:pPr>
        <w:pStyle w:val="ListParagraph"/>
        <w:spacing w:after="0"/>
        <w:rPr>
          <w:rFonts w:ascii="Sylfaen" w:hAnsi="Sylfaen"/>
        </w:rPr>
      </w:pPr>
      <w:r>
        <w:rPr>
          <w:rFonts w:ascii="Sylfaen" w:hAnsi="Sylfaen"/>
        </w:rPr>
        <w:t>The working group:</w:t>
      </w:r>
    </w:p>
    <w:p w:rsidR="00372FAF" w:rsidRDefault="00550302">
      <w:pPr>
        <w:pStyle w:val="ListParagraph"/>
        <w:numPr>
          <w:ilvl w:val="0"/>
          <w:numId w:val="2"/>
        </w:numPr>
        <w:spacing w:after="0"/>
        <w:rPr>
          <w:rFonts w:ascii="Sylfaen" w:hAnsi="Sylfaen"/>
        </w:rPr>
      </w:pPr>
      <w:r>
        <w:rPr>
          <w:rFonts w:ascii="Sylfaen" w:hAnsi="Sylfaen"/>
        </w:rPr>
        <w:t>Update</w:t>
      </w:r>
      <w:r>
        <w:rPr>
          <w:rFonts w:ascii="Sylfaen" w:hAnsi="Sylfaen"/>
          <w:lang w:val="en-GB"/>
        </w:rPr>
        <w:t>d</w:t>
      </w:r>
      <w:r>
        <w:rPr>
          <w:rFonts w:ascii="Sylfaen" w:hAnsi="Sylfaen"/>
        </w:rPr>
        <w:t xml:space="preserve"> the university's mission statement and vision;</w:t>
      </w:r>
    </w:p>
    <w:p w:rsidR="00372FAF" w:rsidRDefault="00550302">
      <w:pPr>
        <w:pStyle w:val="ListParagraph"/>
        <w:numPr>
          <w:ilvl w:val="0"/>
          <w:numId w:val="2"/>
        </w:numPr>
        <w:spacing w:after="0"/>
        <w:rPr>
          <w:rFonts w:ascii="Sylfaen" w:hAnsi="Sylfaen"/>
        </w:rPr>
      </w:pPr>
      <w:r>
        <w:rPr>
          <w:rFonts w:ascii="Sylfaen" w:hAnsi="Sylfaen"/>
        </w:rPr>
        <w:t>Assess</w:t>
      </w:r>
      <w:r>
        <w:rPr>
          <w:rFonts w:ascii="Sylfaen" w:hAnsi="Sylfaen"/>
          <w:lang w:val="en-GB"/>
        </w:rPr>
        <w:t>ed</w:t>
      </w:r>
      <w:r>
        <w:rPr>
          <w:rFonts w:ascii="Sylfaen" w:hAnsi="Sylfaen"/>
        </w:rPr>
        <w:t xml:space="preserve"> str</w:t>
      </w:r>
      <w:r>
        <w:rPr>
          <w:rFonts w:ascii="Sylfaen" w:hAnsi="Sylfaen"/>
        </w:rPr>
        <w:t>engths and weaknesses, determine</w:t>
      </w:r>
      <w:r>
        <w:rPr>
          <w:rFonts w:ascii="Sylfaen" w:hAnsi="Sylfaen"/>
          <w:lang w:val="en-GB"/>
        </w:rPr>
        <w:t>ed</w:t>
      </w:r>
      <w:r>
        <w:rPr>
          <w:rFonts w:ascii="Sylfaen" w:hAnsi="Sylfaen"/>
        </w:rPr>
        <w:t xml:space="preserve"> development opportunities and associated risks;</w:t>
      </w:r>
    </w:p>
    <w:p w:rsidR="00372FAF" w:rsidRDefault="00550302">
      <w:pPr>
        <w:pStyle w:val="ListParagraph"/>
        <w:numPr>
          <w:ilvl w:val="0"/>
          <w:numId w:val="2"/>
        </w:numPr>
        <w:spacing w:after="0"/>
        <w:rPr>
          <w:rFonts w:ascii="Sylfaen" w:hAnsi="Sylfaen"/>
        </w:rPr>
      </w:pPr>
      <w:r>
        <w:rPr>
          <w:rFonts w:ascii="Sylfaen" w:hAnsi="Sylfaen"/>
        </w:rPr>
        <w:t>Set strategic goals for a seven-year period, defined expected results and target indicators, formulated the strategic plan of the university.</w:t>
      </w:r>
    </w:p>
    <w:p w:rsidR="00372FAF" w:rsidRDefault="00550302">
      <w:pPr>
        <w:pStyle w:val="ListParagraph"/>
        <w:numPr>
          <w:ilvl w:val="0"/>
          <w:numId w:val="2"/>
        </w:numPr>
        <w:spacing w:after="0"/>
        <w:rPr>
          <w:rFonts w:ascii="Sylfaen" w:hAnsi="Sylfaen"/>
        </w:rPr>
      </w:pPr>
      <w:r>
        <w:rPr>
          <w:rFonts w:ascii="Sylfaen" w:hAnsi="Sylfaen"/>
        </w:rPr>
        <w:t xml:space="preserve">Based on strategic goals, </w:t>
      </w:r>
      <w:r>
        <w:rPr>
          <w:rFonts w:ascii="Sylfaen" w:hAnsi="Sylfaen"/>
        </w:rPr>
        <w:t>developed tasks related to them, identified the persons responsible for the implementation of the task and the involved parties;</w:t>
      </w:r>
    </w:p>
    <w:p w:rsidR="00372FAF" w:rsidRDefault="00550302">
      <w:pPr>
        <w:pStyle w:val="ListParagraph"/>
        <w:numPr>
          <w:ilvl w:val="0"/>
          <w:numId w:val="2"/>
        </w:numPr>
        <w:spacing w:after="0"/>
        <w:rPr>
          <w:rFonts w:ascii="Sylfaen" w:hAnsi="Sylfaen"/>
          <w:b/>
          <w:bCs/>
          <w:sz w:val="24"/>
          <w:szCs w:val="24"/>
        </w:rPr>
      </w:pPr>
      <w:r>
        <w:rPr>
          <w:rFonts w:ascii="Sylfaen" w:hAnsi="Sylfaen"/>
        </w:rPr>
        <w:t>Implemented the formation of a three-year action plan corresponding to the strategic development, which includes implementation</w:t>
      </w:r>
      <w:r>
        <w:rPr>
          <w:rFonts w:ascii="Sylfaen" w:hAnsi="Sylfaen"/>
        </w:rPr>
        <w:t xml:space="preserve"> deadlines, performance criteria and required resources.</w:t>
      </w:r>
    </w:p>
    <w:p w:rsidR="00372FAF" w:rsidRDefault="00372FAF">
      <w:pPr>
        <w:pStyle w:val="ListParagraph"/>
        <w:spacing w:after="0"/>
        <w:rPr>
          <w:rFonts w:ascii="Sylfaen" w:hAnsi="Sylfaen"/>
          <w:shd w:val="clear" w:color="auto" w:fill="FFFFFF"/>
        </w:rPr>
      </w:pPr>
    </w:p>
    <w:p w:rsidR="00372FAF" w:rsidRDefault="00372FAF">
      <w:pPr>
        <w:pStyle w:val="ListParagraph"/>
        <w:spacing w:after="0"/>
        <w:rPr>
          <w:rFonts w:ascii="Sylfaen" w:hAnsi="Sylfaen"/>
          <w:shd w:val="clear" w:color="auto" w:fill="FFFFFF"/>
        </w:rPr>
      </w:pPr>
    </w:p>
    <w:p w:rsidR="00372FAF" w:rsidRDefault="00550302">
      <w:pPr>
        <w:pStyle w:val="Heading1"/>
        <w:spacing w:before="0" w:after="0"/>
        <w:rPr>
          <w:rFonts w:ascii="Sylfaen" w:hAnsi="Sylfaen"/>
        </w:rPr>
      </w:pPr>
      <w:bookmarkStart w:id="3" w:name="_Toc11196"/>
      <w:r>
        <w:rPr>
          <w:rFonts w:ascii="Sylfaen" w:hAnsi="Sylfaen"/>
        </w:rPr>
        <w:t>Mission Statement, Vision</w:t>
      </w:r>
      <w:r>
        <w:rPr>
          <w:rFonts w:ascii="Sylfaen" w:hAnsi="Sylfaen"/>
          <w:lang w:val="en-GB"/>
        </w:rPr>
        <w:t>,</w:t>
      </w:r>
      <w:r>
        <w:rPr>
          <w:rFonts w:ascii="Sylfaen" w:hAnsi="Sylfaen"/>
        </w:rPr>
        <w:t xml:space="preserve"> and Values</w:t>
      </w:r>
      <w:bookmarkEnd w:id="3"/>
    </w:p>
    <w:p w:rsidR="00372FAF" w:rsidRDefault="00550302">
      <w:pPr>
        <w:pStyle w:val="Heading2"/>
        <w:spacing w:before="0" w:after="0"/>
        <w:rPr>
          <w:rFonts w:ascii="Sylfaen" w:hAnsi="Sylfaen"/>
        </w:rPr>
      </w:pPr>
      <w:bookmarkStart w:id="4" w:name="_Toc11297"/>
      <w:r>
        <w:rPr>
          <w:rFonts w:ascii="Sylfaen" w:hAnsi="Sylfaen"/>
          <w:lang w:val="en-GB"/>
        </w:rPr>
        <w:t>Mission Statement</w:t>
      </w:r>
      <w:bookmarkEnd w:id="4"/>
    </w:p>
    <w:p w:rsidR="00372FAF" w:rsidRDefault="00550302">
      <w:pPr>
        <w:pStyle w:val="ListParagraph"/>
        <w:spacing w:after="0"/>
        <w:rPr>
          <w:rFonts w:ascii="Sylfaen" w:hAnsi="Sylfaen"/>
          <w:shd w:val="clear" w:color="auto" w:fill="FFFFFF"/>
        </w:rPr>
      </w:pPr>
      <w:r>
        <w:rPr>
          <w:rFonts w:ascii="Sylfaen" w:hAnsi="Sylfaen"/>
          <w:shd w:val="clear" w:color="auto" w:fill="FFFFFF"/>
        </w:rPr>
        <w:t xml:space="preserve">Akaki Tsereteli State University, based on the traditions of </w:t>
      </w:r>
      <w:r>
        <w:rPr>
          <w:rFonts w:ascii="Sylfaen" w:hAnsi="Sylfaen"/>
          <w:shd w:val="clear" w:color="auto" w:fill="FFFFFF"/>
          <w:lang w:val="en-GB"/>
        </w:rPr>
        <w:t>Pazisi</w:t>
      </w:r>
      <w:r>
        <w:rPr>
          <w:rFonts w:ascii="Sylfaen" w:hAnsi="Sylfaen"/>
          <w:shd w:val="clear" w:color="auto" w:fill="FFFFFF"/>
        </w:rPr>
        <w:t xml:space="preserve"> and Gelati Academies, realizes its own responsibility in the development </w:t>
      </w:r>
      <w:r>
        <w:rPr>
          <w:rFonts w:ascii="Sylfaen" w:hAnsi="Sylfaen"/>
          <w:shd w:val="clear" w:color="auto" w:fill="FFFFFF"/>
        </w:rPr>
        <w:t>of the city, region and country, shares the principles of the "Great Charter of Universities", the main goals of national and European higher education, considers the following as the mission of its activities:</w:t>
      </w:r>
    </w:p>
    <w:p w:rsidR="00372FAF" w:rsidRDefault="00550302">
      <w:pPr>
        <w:pStyle w:val="ListParagraph"/>
        <w:numPr>
          <w:ilvl w:val="0"/>
          <w:numId w:val="3"/>
        </w:numPr>
        <w:spacing w:after="0"/>
        <w:rPr>
          <w:rFonts w:ascii="Sylfaen" w:hAnsi="Sylfaen"/>
          <w:shd w:val="clear" w:color="auto" w:fill="FFFFFF"/>
        </w:rPr>
      </w:pPr>
      <w:r>
        <w:rPr>
          <w:rFonts w:ascii="Sylfaen" w:hAnsi="Sylfaen"/>
          <w:shd w:val="clear" w:color="auto" w:fill="FFFFFF"/>
        </w:rPr>
        <w:t>Akaki Tsereteli State University is a multidi</w:t>
      </w:r>
      <w:r>
        <w:rPr>
          <w:rFonts w:ascii="Sylfaen" w:hAnsi="Sylfaen"/>
          <w:shd w:val="clear" w:color="auto" w:fill="FFFFFF"/>
        </w:rPr>
        <w:t>sciplinary higher educational institution that implements the academic and professional programs of all three levels in demand in the labor market;</w:t>
      </w:r>
    </w:p>
    <w:p w:rsidR="00372FAF" w:rsidRDefault="00550302">
      <w:pPr>
        <w:pStyle w:val="ListParagraph"/>
        <w:numPr>
          <w:ilvl w:val="0"/>
          <w:numId w:val="3"/>
        </w:numPr>
        <w:spacing w:after="0"/>
        <w:rPr>
          <w:rFonts w:ascii="Sylfaen" w:hAnsi="Sylfaen"/>
          <w:shd w:val="clear" w:color="auto" w:fill="FFFFFF"/>
        </w:rPr>
      </w:pPr>
      <w:r>
        <w:rPr>
          <w:rFonts w:ascii="Sylfaen" w:hAnsi="Sylfaen"/>
          <w:shd w:val="clear" w:color="auto" w:fill="FFFFFF"/>
        </w:rPr>
        <w:t>Through international cooperation, active involvement in internationalization processes and creation of an i</w:t>
      </w:r>
      <w:r>
        <w:rPr>
          <w:rFonts w:ascii="Sylfaen" w:hAnsi="Sylfaen"/>
          <w:shd w:val="clear" w:color="auto" w:fill="FFFFFF"/>
        </w:rPr>
        <w:t>nclusive environment, it conducts high-quality educational, research and creative activities, promotes personal development of students, their formation as professionals and leaders.</w:t>
      </w:r>
    </w:p>
    <w:p w:rsidR="00372FAF" w:rsidRDefault="00550302">
      <w:pPr>
        <w:pStyle w:val="ListParagraph"/>
        <w:numPr>
          <w:ilvl w:val="0"/>
          <w:numId w:val="3"/>
        </w:numPr>
        <w:spacing w:after="0"/>
        <w:rPr>
          <w:rFonts w:ascii="Sylfaen" w:hAnsi="Sylfaen"/>
          <w:shd w:val="clear" w:color="auto" w:fill="FFFFFF"/>
        </w:rPr>
      </w:pPr>
      <w:r>
        <w:rPr>
          <w:rFonts w:ascii="Sylfaen" w:hAnsi="Sylfaen"/>
          <w:shd w:val="clear" w:color="auto" w:fill="FFFFFF"/>
        </w:rPr>
        <w:t>To ensure the provision of lifelong education programs and services for i</w:t>
      </w:r>
      <w:r>
        <w:rPr>
          <w:rFonts w:ascii="Sylfaen" w:hAnsi="Sylfaen"/>
          <w:shd w:val="clear" w:color="auto" w:fill="FFFFFF"/>
        </w:rPr>
        <w:t>nterested persons, the creation and dissemination of new knowledge and the support of public policy formation within the framework of social responsibility.</w:t>
      </w:r>
    </w:p>
    <w:p w:rsidR="00372FAF" w:rsidRDefault="00372FAF">
      <w:pPr>
        <w:pStyle w:val="ListParagraph"/>
        <w:spacing w:after="0"/>
        <w:ind w:left="360"/>
        <w:rPr>
          <w:rFonts w:ascii="Sylfaen" w:hAnsi="Sylfaen"/>
          <w:shd w:val="clear" w:color="auto" w:fill="FFFFFF"/>
        </w:rPr>
      </w:pPr>
    </w:p>
    <w:p w:rsidR="00372FAF" w:rsidRDefault="00550302">
      <w:pPr>
        <w:pStyle w:val="Heading2"/>
        <w:spacing w:before="0" w:after="0"/>
        <w:rPr>
          <w:rFonts w:ascii="Sylfaen" w:hAnsi="Sylfaen"/>
        </w:rPr>
      </w:pPr>
      <w:bookmarkStart w:id="5" w:name="_Toc29681"/>
      <w:r>
        <w:rPr>
          <w:rFonts w:ascii="Sylfaen" w:hAnsi="Sylfaen"/>
          <w:lang w:val="en-GB"/>
        </w:rPr>
        <w:t>Vision</w:t>
      </w:r>
      <w:bookmarkEnd w:id="5"/>
    </w:p>
    <w:p w:rsidR="00372FAF" w:rsidRDefault="00550302">
      <w:pPr>
        <w:pStyle w:val="ListParagraph"/>
        <w:spacing w:after="0"/>
        <w:rPr>
          <w:rFonts w:ascii="Sylfaen" w:hAnsi="Sylfaen"/>
        </w:rPr>
      </w:pPr>
      <w:r>
        <w:rPr>
          <w:rFonts w:ascii="Sylfaen" w:hAnsi="Sylfaen"/>
        </w:rPr>
        <w:t>The vision of Akaki Tsereteli State University is</w:t>
      </w:r>
      <w:r>
        <w:rPr>
          <w:rFonts w:ascii="Sylfaen" w:hAnsi="Sylfaen"/>
          <w:lang w:val="en-GB"/>
        </w:rPr>
        <w:t xml:space="preserve"> to</w:t>
      </w:r>
      <w:r>
        <w:rPr>
          <w:rFonts w:ascii="Sylfaen" w:hAnsi="Sylfaen"/>
        </w:rPr>
        <w:t xml:space="preserve"> be one of the leading universities in the country and to have a growing international reputation, able to attract and retain motivated and result-oriented local and foreign students. For which</w:t>
      </w:r>
      <w:r>
        <w:rPr>
          <w:rFonts w:ascii="Sylfaen" w:hAnsi="Sylfaen"/>
          <w:lang w:val="en-GB"/>
        </w:rPr>
        <w:t xml:space="preserve"> the university</w:t>
      </w:r>
      <w:r>
        <w:rPr>
          <w:rFonts w:ascii="Sylfaen" w:hAnsi="Sylfaen"/>
        </w:rPr>
        <w:t>:</w:t>
      </w:r>
    </w:p>
    <w:p w:rsidR="00372FAF" w:rsidRDefault="00550302">
      <w:pPr>
        <w:pStyle w:val="ListParagraph"/>
        <w:numPr>
          <w:ilvl w:val="0"/>
          <w:numId w:val="4"/>
        </w:numPr>
        <w:spacing w:after="0"/>
        <w:rPr>
          <w:rFonts w:ascii="Sylfaen" w:hAnsi="Sylfaen"/>
        </w:rPr>
      </w:pPr>
      <w:r>
        <w:rPr>
          <w:rFonts w:ascii="Sylfaen" w:hAnsi="Sylfaen"/>
          <w:lang w:val="en-GB"/>
        </w:rPr>
        <w:t>I</w:t>
      </w:r>
      <w:r>
        <w:rPr>
          <w:rFonts w:ascii="Sylfaen" w:hAnsi="Sylfaen"/>
        </w:rPr>
        <w:t xml:space="preserve">mplements continuous and dynamic development </w:t>
      </w:r>
      <w:r>
        <w:rPr>
          <w:rFonts w:ascii="Sylfaen" w:hAnsi="Sylfaen"/>
        </w:rPr>
        <w:t>of educational programs and relevant human resources adapted to real needs;</w:t>
      </w:r>
    </w:p>
    <w:p w:rsidR="00372FAF" w:rsidRDefault="00550302">
      <w:pPr>
        <w:pStyle w:val="ListParagraph"/>
        <w:numPr>
          <w:ilvl w:val="0"/>
          <w:numId w:val="4"/>
        </w:numPr>
        <w:spacing w:after="0"/>
        <w:rPr>
          <w:rFonts w:ascii="Sylfaen" w:hAnsi="Sylfaen"/>
        </w:rPr>
      </w:pPr>
      <w:r>
        <w:rPr>
          <w:rFonts w:ascii="Sylfaen" w:hAnsi="Sylfaen"/>
        </w:rPr>
        <w:t>Offers a variety of student services and a supportive environment for full-fledged student life and personal development;</w:t>
      </w:r>
    </w:p>
    <w:p w:rsidR="00372FAF" w:rsidRDefault="00550302">
      <w:pPr>
        <w:pStyle w:val="ListParagraph"/>
        <w:numPr>
          <w:ilvl w:val="0"/>
          <w:numId w:val="4"/>
        </w:numPr>
        <w:spacing w:after="0"/>
        <w:rPr>
          <w:rFonts w:ascii="Sylfaen" w:hAnsi="Sylfaen"/>
        </w:rPr>
      </w:pPr>
      <w:r>
        <w:rPr>
          <w:rFonts w:ascii="Sylfaen" w:hAnsi="Sylfaen"/>
        </w:rPr>
        <w:t>Strengthens research and creative activities;</w:t>
      </w:r>
    </w:p>
    <w:p w:rsidR="00372FAF" w:rsidRDefault="00550302">
      <w:pPr>
        <w:pStyle w:val="ListParagraph"/>
        <w:numPr>
          <w:ilvl w:val="0"/>
          <w:numId w:val="4"/>
        </w:numPr>
        <w:spacing w:after="0"/>
        <w:rPr>
          <w:rFonts w:ascii="Sylfaen" w:hAnsi="Sylfaen"/>
        </w:rPr>
      </w:pPr>
      <w:r>
        <w:rPr>
          <w:rFonts w:ascii="Sylfaen" w:hAnsi="Sylfaen"/>
        </w:rPr>
        <w:t xml:space="preserve">Is involved </w:t>
      </w:r>
      <w:r>
        <w:rPr>
          <w:rFonts w:ascii="Sylfaen" w:hAnsi="Sylfaen"/>
        </w:rPr>
        <w:t>in the processes of internationalization of the field of higher education;</w:t>
      </w:r>
    </w:p>
    <w:p w:rsidR="00372FAF" w:rsidRDefault="00550302">
      <w:pPr>
        <w:pStyle w:val="ListParagraph"/>
        <w:numPr>
          <w:ilvl w:val="0"/>
          <w:numId w:val="4"/>
        </w:numPr>
        <w:spacing w:after="0"/>
        <w:rPr>
          <w:rFonts w:ascii="Sylfaen" w:hAnsi="Sylfaen"/>
          <w:b/>
          <w:bCs/>
        </w:rPr>
      </w:pPr>
      <w:r>
        <w:rPr>
          <w:rFonts w:ascii="Sylfaen" w:hAnsi="Sylfaen"/>
          <w:lang w:val="en-GB"/>
        </w:rPr>
        <w:t>P</w:t>
      </w:r>
      <w:r>
        <w:rPr>
          <w:rFonts w:ascii="Sylfaen" w:hAnsi="Sylfaen"/>
        </w:rPr>
        <w:t>rovides support for the socio-economic development processes of the region and the country and the availability of open academic space for public engagement</w:t>
      </w:r>
      <w:r>
        <w:rPr>
          <w:rFonts w:ascii="Sylfaen" w:hAnsi="Sylfaen"/>
        </w:rPr>
        <w:t>.</w:t>
      </w:r>
    </w:p>
    <w:p w:rsidR="00372FAF" w:rsidRDefault="00372FAF">
      <w:pPr>
        <w:pStyle w:val="ListParagraph"/>
        <w:spacing w:after="0"/>
        <w:ind w:left="360"/>
        <w:rPr>
          <w:rFonts w:ascii="Sylfaen" w:hAnsi="Sylfaen"/>
          <w:b/>
          <w:bCs/>
        </w:rPr>
      </w:pPr>
    </w:p>
    <w:p w:rsidR="00372FAF" w:rsidRDefault="00550302">
      <w:pPr>
        <w:pStyle w:val="Heading2"/>
        <w:spacing w:before="0" w:after="0"/>
        <w:rPr>
          <w:rFonts w:ascii="Sylfaen" w:hAnsi="Sylfaen"/>
        </w:rPr>
      </w:pPr>
      <w:bookmarkStart w:id="6" w:name="_Toc20086"/>
      <w:r>
        <w:rPr>
          <w:rFonts w:ascii="Sylfaen" w:hAnsi="Sylfaen"/>
          <w:lang w:val="en-GB"/>
        </w:rPr>
        <w:t>Values</w:t>
      </w:r>
      <w:bookmarkEnd w:id="6"/>
    </w:p>
    <w:p w:rsidR="00372FAF" w:rsidRDefault="00550302">
      <w:pPr>
        <w:pStyle w:val="ListParagraph"/>
        <w:widowControl/>
        <w:spacing w:after="0"/>
        <w:jc w:val="left"/>
        <w:rPr>
          <w:rFonts w:ascii="Sylfaen" w:hAnsi="Sylfaen"/>
        </w:rPr>
      </w:pPr>
      <w:r>
        <w:rPr>
          <w:rFonts w:ascii="Sylfaen" w:hAnsi="Sylfaen"/>
        </w:rPr>
        <w:lastRenderedPageBreak/>
        <w:t>The university</w:t>
      </w:r>
      <w:r>
        <w:rPr>
          <w:rFonts w:ascii="Sylfaen" w:hAnsi="Sylfaen"/>
        </w:rPr>
        <w:t xml:space="preserve"> is guided by the following values in its activities: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Responsibility to the society and the state</w:t>
      </w:r>
      <w:r>
        <w:rPr>
          <w:rFonts w:ascii="Sylfaen" w:hAnsi="Sylfaen"/>
        </w:rPr>
        <w:t xml:space="preserve"> - at all levels of management, an effective leadership system and quality culture in the activities of each member of </w:t>
      </w:r>
      <w:r>
        <w:rPr>
          <w:rFonts w:ascii="Sylfaen" w:hAnsi="Sylfaen"/>
          <w:lang w:val="en-GB"/>
        </w:rPr>
        <w:t xml:space="preserve">ATSU </w:t>
      </w:r>
      <w:r>
        <w:rPr>
          <w:rFonts w:ascii="Sylfaen" w:hAnsi="Sylfaen"/>
        </w:rPr>
        <w:t>and in all processes at the univers</w:t>
      </w:r>
      <w:r>
        <w:rPr>
          <w:rFonts w:ascii="Sylfaen" w:hAnsi="Sylfaen"/>
        </w:rPr>
        <w:t>ity.</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Focusing on the university community, society</w:t>
      </w:r>
      <w:r>
        <w:rPr>
          <w:rFonts w:ascii="Sylfaen" w:hAnsi="Sylfaen"/>
        </w:rPr>
        <w:t xml:space="preserve"> - the strategy of A</w:t>
      </w:r>
      <w:r>
        <w:rPr>
          <w:rFonts w:ascii="Sylfaen" w:hAnsi="Sylfaen"/>
          <w:lang w:val="en-GB"/>
        </w:rPr>
        <w:t>T</w:t>
      </w:r>
      <w:r>
        <w:rPr>
          <w:rFonts w:ascii="Sylfaen" w:hAnsi="Sylfaen"/>
        </w:rPr>
        <w:t xml:space="preserve">SU is based on attracting motivated students and involving outstanding researchers in all fields of activity. </w:t>
      </w:r>
      <w:r>
        <w:rPr>
          <w:rFonts w:ascii="Sylfaen" w:hAnsi="Sylfaen"/>
          <w:lang w:val="en-GB"/>
        </w:rPr>
        <w:t>AT</w:t>
      </w:r>
      <w:r>
        <w:rPr>
          <w:rFonts w:ascii="Sylfaen" w:hAnsi="Sylfaen"/>
        </w:rPr>
        <w:t xml:space="preserve">SU cares for the professional development and well-being of its </w:t>
      </w:r>
      <w:r>
        <w:rPr>
          <w:rFonts w:ascii="Sylfaen" w:hAnsi="Sylfaen"/>
        </w:rPr>
        <w:t>employees, supports the distribution of responsibility and accountability in order to increase the quality of employee involvement in the achievement and implementation of university goals.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 xml:space="preserve">Focus on quality </w:t>
      </w:r>
      <w:r>
        <w:rPr>
          <w:rFonts w:ascii="Sylfaen" w:hAnsi="Sylfaen"/>
        </w:rPr>
        <w:t>- ensuring high quality both in the field of lear</w:t>
      </w:r>
      <w:r>
        <w:rPr>
          <w:rFonts w:ascii="Sylfaen" w:hAnsi="Sylfaen"/>
        </w:rPr>
        <w:t>ning/teaching, fundamental and applied research, and administrative activities of the university.</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Academic freedom</w:t>
      </w:r>
      <w:r>
        <w:rPr>
          <w:rFonts w:ascii="Sylfaen" w:hAnsi="Sylfaen"/>
        </w:rPr>
        <w:t xml:space="preserve"> - the academic staff, researchers and students of ASU are free to form and develop a scientific-academic profile, to create new knowledge and</w:t>
      </w:r>
      <w:r>
        <w:rPr>
          <w:rFonts w:ascii="Sylfaen" w:hAnsi="Sylfaen"/>
        </w:rPr>
        <w:t xml:space="preserve"> to openly discuss/disseminate it in society. Academic freedom ensures the rise from "modern university to free thinking".</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 xml:space="preserve">Openness, respect for diversity and inclusion </w:t>
      </w:r>
      <w:r>
        <w:rPr>
          <w:rFonts w:ascii="Sylfaen" w:hAnsi="Sylfaen"/>
        </w:rPr>
        <w:t>- creating equal conditions for self-realization for every member of the university com</w:t>
      </w:r>
      <w:r>
        <w:rPr>
          <w:rFonts w:ascii="Sylfaen" w:hAnsi="Sylfaen"/>
        </w:rPr>
        <w:t>munity (regardless of nationality, faith, gender, physical abilities, etc.) and establishing an appropriate support system focused on their needs.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 xml:space="preserve">Strive for international cooperation </w:t>
      </w:r>
      <w:r>
        <w:rPr>
          <w:rFonts w:ascii="Sylfaen" w:hAnsi="Sylfaen"/>
        </w:rPr>
        <w:t>- the university considers cooperation with foreign partners and interna</w:t>
      </w:r>
      <w:r>
        <w:rPr>
          <w:rFonts w:ascii="Sylfaen" w:hAnsi="Sylfaen"/>
        </w:rPr>
        <w:t>tionalization processes as an effective tool to enable the sharing of knowledge and experience in educational and research activities;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Academic culture</w:t>
      </w:r>
      <w:r>
        <w:rPr>
          <w:rFonts w:ascii="Sylfaen" w:hAnsi="Sylfaen"/>
        </w:rPr>
        <w:t xml:space="preserve"> - the collegial environment in the university is based on the principles of academic ethics and integrit</w:t>
      </w:r>
      <w:r>
        <w:rPr>
          <w:rFonts w:ascii="Sylfaen" w:hAnsi="Sylfaen"/>
        </w:rPr>
        <w:t>y, mutual respect, mutual interest, support and fair relations.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 xml:space="preserve">Teamwork </w:t>
      </w:r>
      <w:r>
        <w:rPr>
          <w:rFonts w:ascii="Sylfaen" w:hAnsi="Sylfaen"/>
        </w:rPr>
        <w:t>- open communication between employees, collegiality, teamwork, harmonious and dynamic relations.</w:t>
      </w:r>
    </w:p>
    <w:p w:rsidR="00372FAF" w:rsidRDefault="00550302">
      <w:pPr>
        <w:pStyle w:val="ListParagraph"/>
        <w:widowControl/>
        <w:numPr>
          <w:ilvl w:val="0"/>
          <w:numId w:val="5"/>
        </w:numPr>
        <w:spacing w:after="0"/>
        <w:ind w:left="357" w:hanging="357"/>
        <w:rPr>
          <w:rFonts w:ascii="Sylfaen" w:hAnsi="Sylfaen"/>
        </w:rPr>
      </w:pPr>
      <w:r>
        <w:rPr>
          <w:rFonts w:ascii="Sylfaen" w:hAnsi="Sylfaen"/>
          <w:b/>
          <w:bCs/>
        </w:rPr>
        <w:t>Striving for perfection</w:t>
      </w:r>
      <w:r>
        <w:rPr>
          <w:rFonts w:ascii="Sylfaen" w:hAnsi="Sylfaen"/>
        </w:rPr>
        <w:t xml:space="preserve"> - by respecting traditions and striving for perfection, the u</w:t>
      </w:r>
      <w:r>
        <w:rPr>
          <w:rFonts w:ascii="Sylfaen" w:hAnsi="Sylfaen"/>
        </w:rPr>
        <w:t>niversity contributes to the dynamic development of society</w:t>
      </w:r>
      <w:r>
        <w:rPr>
          <w:rFonts w:ascii="Sylfaen" w:hAnsi="Sylfaen"/>
        </w:rPr>
        <w:t xml:space="preserve">. </w:t>
      </w:r>
    </w:p>
    <w:p w:rsidR="00372FAF" w:rsidRDefault="00550302">
      <w:pPr>
        <w:widowControl/>
        <w:spacing w:after="0"/>
        <w:jc w:val="left"/>
        <w:rPr>
          <w:rFonts w:ascii="Sylfaen" w:hAnsi="Sylfaen"/>
          <w:b/>
          <w:bCs/>
          <w:sz w:val="24"/>
          <w:szCs w:val="24"/>
        </w:rPr>
      </w:pPr>
      <w:r>
        <w:rPr>
          <w:rFonts w:ascii="Sylfaen" w:hAnsi="Sylfaen"/>
        </w:rPr>
        <w:br w:type="page"/>
      </w:r>
    </w:p>
    <w:p w:rsidR="00372FAF" w:rsidRDefault="00550302">
      <w:pPr>
        <w:pStyle w:val="Heading1"/>
        <w:spacing w:before="0" w:after="0"/>
        <w:rPr>
          <w:rFonts w:ascii="Sylfaen" w:hAnsi="Sylfaen"/>
        </w:rPr>
      </w:pPr>
      <w:bookmarkStart w:id="7" w:name="_Toc16954"/>
      <w:r>
        <w:rPr>
          <w:rFonts w:ascii="Sylfaen" w:hAnsi="Sylfaen"/>
        </w:rPr>
        <w:lastRenderedPageBreak/>
        <w:t>A Brief History of the University</w:t>
      </w:r>
      <w:bookmarkEnd w:id="7"/>
    </w:p>
    <w:p w:rsidR="00372FAF" w:rsidRDefault="00550302">
      <w:pPr>
        <w:spacing w:after="0"/>
        <w:rPr>
          <w:rFonts w:ascii="Sylfaen" w:hAnsi="Sylfaen"/>
          <w:shd w:val="clear" w:color="auto" w:fill="FFFFFF"/>
        </w:rPr>
      </w:pPr>
      <w:r>
        <w:rPr>
          <w:rFonts w:ascii="Sylfaen" w:hAnsi="Sylfaen"/>
          <w:shd w:val="clear" w:color="auto" w:fill="FFFFFF"/>
        </w:rPr>
        <w:t>The history of Akaki Tsereteli State University began nine decades ago and, currently, it is a</w:t>
      </w:r>
      <w:r>
        <w:rPr>
          <w:rFonts w:ascii="Sylfaen" w:hAnsi="Sylfaen"/>
          <w:shd w:val="clear" w:color="auto" w:fill="FFFFFF"/>
          <w:lang w:val="en-GB"/>
        </w:rPr>
        <w:t>n exceptional</w:t>
      </w:r>
      <w:r>
        <w:rPr>
          <w:rFonts w:ascii="Sylfaen" w:hAnsi="Sylfaen"/>
          <w:shd w:val="clear" w:color="auto" w:fill="FFFFFF"/>
        </w:rPr>
        <w:t xml:space="preserve"> higher education institution with excellent tradit</w:t>
      </w:r>
      <w:r>
        <w:rPr>
          <w:rFonts w:ascii="Sylfaen" w:hAnsi="Sylfaen"/>
          <w:shd w:val="clear" w:color="auto" w:fill="FFFFFF"/>
        </w:rPr>
        <w:t>ions in Georgia, which has earned a worthy place in the cultural-intellectual and moral education of the Georgian nation.</w:t>
      </w:r>
    </w:p>
    <w:p w:rsidR="00372FAF" w:rsidRDefault="00550302">
      <w:pPr>
        <w:spacing w:after="0"/>
        <w:rPr>
          <w:rFonts w:ascii="Sylfaen" w:hAnsi="Sylfaen"/>
          <w:shd w:val="clear" w:color="auto" w:fill="FFFFFF"/>
        </w:rPr>
      </w:pPr>
      <w:r>
        <w:rPr>
          <w:rFonts w:ascii="Sylfaen" w:hAnsi="Sylfaen"/>
          <w:shd w:val="clear" w:color="auto" w:fill="FFFFFF"/>
        </w:rPr>
        <w:t>Akaki Tsereteli State University is one of the largest and multidisciplinary regional universities of Georgia, which was finally established at the end of 2010 as a union of three independent universities in a modern form. First, in 2006, Kutaisi State Uni</w:t>
      </w:r>
      <w:r>
        <w:rPr>
          <w:rFonts w:ascii="Sylfaen" w:hAnsi="Sylfaen"/>
          <w:shd w:val="clear" w:color="auto" w:fill="FFFFFF"/>
        </w:rPr>
        <w:t xml:space="preserve">versity named after Akaki Tsereteli and Kutaisi Technical University named after Niko Muskhelishvili </w:t>
      </w:r>
      <w:r>
        <w:rPr>
          <w:rFonts w:ascii="Sylfaen" w:hAnsi="Sylfaen"/>
          <w:shd w:val="clear" w:color="auto" w:fill="FFFFFF"/>
          <w:lang w:val="en-GB"/>
        </w:rPr>
        <w:t xml:space="preserve">were </w:t>
      </w:r>
      <w:r>
        <w:rPr>
          <w:rFonts w:ascii="Sylfaen" w:hAnsi="Sylfaen"/>
          <w:shd w:val="clear" w:color="auto" w:fill="FFFFFF"/>
        </w:rPr>
        <w:t>merged, and in 2010, as a result of reorganization, Sukhumi State University of Subtropical Agriculture joined it</w:t>
      </w:r>
      <w:r>
        <w:rPr>
          <w:rFonts w:ascii="Sylfaen" w:hAnsi="Sylfaen"/>
          <w:shd w:val="clear" w:color="auto" w:fill="FFFFFF"/>
          <w:lang w:val="en-GB"/>
        </w:rPr>
        <w:t xml:space="preserve"> as well</w:t>
      </w:r>
      <w:r>
        <w:rPr>
          <w:rFonts w:ascii="Sylfaen" w:hAnsi="Sylfaen"/>
          <w:shd w:val="clear" w:color="auto" w:fill="FFFFFF"/>
        </w:rPr>
        <w:t>.</w:t>
      </w:r>
    </w:p>
    <w:p w:rsidR="00372FAF" w:rsidRDefault="00550302">
      <w:pPr>
        <w:spacing w:after="0"/>
        <w:rPr>
          <w:rFonts w:ascii="Sylfaen" w:hAnsi="Sylfaen"/>
          <w:shd w:val="clear" w:color="auto" w:fill="FFFFFF"/>
        </w:rPr>
      </w:pPr>
      <w:r>
        <w:rPr>
          <w:rFonts w:ascii="Sylfaen" w:hAnsi="Sylfaen"/>
          <w:shd w:val="clear" w:color="auto" w:fill="FFFFFF"/>
        </w:rPr>
        <w:t>The management system at Ak</w:t>
      </w:r>
      <w:r>
        <w:rPr>
          <w:rFonts w:ascii="Sylfaen" w:hAnsi="Sylfaen"/>
          <w:shd w:val="clear" w:color="auto" w:fill="FFFFFF"/>
        </w:rPr>
        <w:t xml:space="preserve">aki Tsereteli State University is based on the policies of learning/teaching and scientific research quality management, training process management, human resources management and scientific research policies and their corresponding procedures, rules and </w:t>
      </w:r>
      <w:r>
        <w:rPr>
          <w:rFonts w:ascii="Sylfaen" w:hAnsi="Sylfaen"/>
          <w:shd w:val="clear" w:color="auto" w:fill="FFFFFF"/>
        </w:rPr>
        <w:t>instructions. The management system of A</w:t>
      </w:r>
      <w:r>
        <w:rPr>
          <w:rFonts w:ascii="Sylfaen" w:hAnsi="Sylfaen"/>
          <w:shd w:val="clear" w:color="auto" w:fill="FFFFFF"/>
          <w:lang w:val="en-GB"/>
        </w:rPr>
        <w:t>T</w:t>
      </w:r>
      <w:r>
        <w:rPr>
          <w:rFonts w:ascii="Sylfaen" w:hAnsi="Sylfaen"/>
          <w:shd w:val="clear" w:color="auto" w:fill="FFFFFF"/>
        </w:rPr>
        <w:t>SU ensures academic freedom and is focused on results.</w:t>
      </w:r>
    </w:p>
    <w:p w:rsidR="00372FAF" w:rsidRDefault="00550302">
      <w:pPr>
        <w:spacing w:after="0"/>
        <w:rPr>
          <w:rFonts w:ascii="Sylfaen" w:hAnsi="Sylfaen"/>
          <w:shd w:val="clear" w:color="auto" w:fill="FFFFFF"/>
        </w:rPr>
      </w:pPr>
      <w:r>
        <w:rPr>
          <w:rFonts w:ascii="Sylfaen" w:hAnsi="Sylfaen"/>
          <w:shd w:val="clear" w:color="auto" w:fill="FFFFFF"/>
        </w:rPr>
        <w:t>The concern of the university is to provide quality education and employment promotion to local and foreign students. For this purpose, in the process of develo</w:t>
      </w:r>
      <w:r>
        <w:rPr>
          <w:rFonts w:ascii="Sylfaen" w:hAnsi="Sylfaen"/>
          <w:shd w:val="clear" w:color="auto" w:fill="FFFFFF"/>
        </w:rPr>
        <w:t>ping educational programs, the Institute actively cooperates with interested parties, in particular, with employers. The university provides quality education to students by offering modified educational programs taking into account the requirements of the</w:t>
      </w:r>
      <w:r>
        <w:rPr>
          <w:rFonts w:ascii="Sylfaen" w:hAnsi="Sylfaen"/>
          <w:shd w:val="clear" w:color="auto" w:fill="FFFFFF"/>
        </w:rPr>
        <w:t xml:space="preserve"> labor market and promoting employment through the development of relevant competencies.</w:t>
      </w:r>
    </w:p>
    <w:p w:rsidR="00372FAF" w:rsidRDefault="00550302">
      <w:pPr>
        <w:spacing w:after="0"/>
        <w:rPr>
          <w:rFonts w:ascii="Sylfaen" w:hAnsi="Sylfaen"/>
          <w:shd w:val="clear" w:color="auto" w:fill="FFFFFF"/>
        </w:rPr>
      </w:pPr>
      <w:r>
        <w:rPr>
          <w:rFonts w:ascii="Sylfaen" w:hAnsi="Sylfaen"/>
          <w:shd w:val="clear" w:color="auto" w:fill="FFFFFF"/>
        </w:rPr>
        <w:t>The main educational structural units of the university are nine faculties: 1. Business, Law and Social Sciences; 2. Humanities; 3. Exact and Natural Sciences; 4. Peda</w:t>
      </w:r>
      <w:r>
        <w:rPr>
          <w:rFonts w:ascii="Sylfaen" w:hAnsi="Sylfaen"/>
          <w:shd w:val="clear" w:color="auto" w:fill="FFFFFF"/>
        </w:rPr>
        <w:t>gogical; 5. Medicine; 6. Engineering-Technical; 7. Engineering-Technological; 8. Agrarian; 9. Marine-Transport.</w:t>
      </w:r>
    </w:p>
    <w:p w:rsidR="00372FAF" w:rsidRDefault="00550302">
      <w:pPr>
        <w:spacing w:after="0"/>
        <w:rPr>
          <w:rFonts w:ascii="Sylfaen" w:hAnsi="Sylfaen"/>
          <w:shd w:val="clear" w:color="auto" w:fill="FFFFFF"/>
        </w:rPr>
      </w:pPr>
      <w:r>
        <w:rPr>
          <w:rFonts w:ascii="Sylfaen" w:hAnsi="Sylfaen"/>
          <w:shd w:val="clear" w:color="auto" w:fill="FFFFFF"/>
        </w:rPr>
        <w:t>By 2024, A</w:t>
      </w:r>
      <w:r>
        <w:rPr>
          <w:rFonts w:ascii="Sylfaen" w:hAnsi="Sylfaen"/>
          <w:shd w:val="clear" w:color="auto" w:fill="FFFFFF"/>
          <w:lang w:val="en-GB"/>
        </w:rPr>
        <w:t>T</w:t>
      </w:r>
      <w:r>
        <w:rPr>
          <w:rFonts w:ascii="Sylfaen" w:hAnsi="Sylfaen"/>
          <w:shd w:val="clear" w:color="auto" w:fill="FFFFFF"/>
        </w:rPr>
        <w:t xml:space="preserve">SU will implement educational programs of all three levels of higher education (bachelor's, master's, doctoral), one-level medicine, </w:t>
      </w:r>
      <w:r>
        <w:rPr>
          <w:rFonts w:ascii="Sylfaen" w:hAnsi="Sylfaen"/>
          <w:shd w:val="clear" w:color="auto" w:fill="FFFFFF"/>
        </w:rPr>
        <w:t>teacher training (one-year)</w:t>
      </w:r>
      <w:r>
        <w:rPr>
          <w:rFonts w:ascii="Sylfaen" w:hAnsi="Sylfaen"/>
          <w:shd w:val="clear" w:color="auto" w:fill="FFFFFF"/>
          <w:lang w:val="en-GB"/>
        </w:rPr>
        <w:t>,</w:t>
      </w:r>
      <w:r>
        <w:rPr>
          <w:rFonts w:ascii="Sylfaen" w:hAnsi="Sylfaen"/>
          <w:shd w:val="clear" w:color="auto" w:fill="FFFFFF"/>
        </w:rPr>
        <w:t xml:space="preserve"> and training in the Georgian language (101 educational programs - 44 bachelor's, 43 master's, 8 doctoral, 3 one-level, 1 integrated bachelor-master, 2 one-year (60 credit) programs) and in such profile directions as humanitaria</w:t>
      </w:r>
      <w:r>
        <w:rPr>
          <w:rFonts w:ascii="Sylfaen" w:hAnsi="Sylfaen"/>
          <w:shd w:val="clear" w:color="auto" w:fill="FFFFFF"/>
        </w:rPr>
        <w:t>n, social, exact and natural sciences, agricultural sciences, as well as education, business, law, engineering, medicine and, from 2019, performing arts.</w:t>
      </w:r>
    </w:p>
    <w:p w:rsidR="00372FAF" w:rsidRDefault="00550302">
      <w:pPr>
        <w:spacing w:after="0"/>
        <w:rPr>
          <w:rFonts w:ascii="Sylfaen" w:hAnsi="Sylfaen"/>
          <w:shd w:val="clear" w:color="auto" w:fill="FFFFFF"/>
        </w:rPr>
      </w:pPr>
      <w:r>
        <w:rPr>
          <w:rFonts w:ascii="Sylfaen" w:hAnsi="Sylfaen"/>
          <w:shd w:val="clear" w:color="auto" w:fill="FFFFFF"/>
        </w:rPr>
        <w:t xml:space="preserve">Akaki Tsereteli State University is one of the largest providers of </w:t>
      </w:r>
      <w:r>
        <w:rPr>
          <w:rFonts w:ascii="Sylfaen" w:hAnsi="Sylfaen"/>
          <w:shd w:val="clear" w:color="auto" w:fill="FFFFFF"/>
          <w:lang w:val="en-GB"/>
        </w:rPr>
        <w:t>vocationa</w:t>
      </w:r>
      <w:r>
        <w:rPr>
          <w:rFonts w:ascii="Sylfaen" w:hAnsi="Sylfaen"/>
          <w:shd w:val="clear" w:color="auto" w:fill="FFFFFF"/>
        </w:rPr>
        <w:t>l education in the region</w:t>
      </w:r>
      <w:r>
        <w:rPr>
          <w:rFonts w:ascii="Sylfaen" w:hAnsi="Sylfaen"/>
          <w:shd w:val="clear" w:color="auto" w:fill="FFFFFF"/>
        </w:rPr>
        <w:t>. Over the years, the university has accumulated positive experiences and high competence in the development and implementation of vocational education programs, therefore, within the framework of the strategic vision of the development of vocational and n</w:t>
      </w:r>
      <w:r>
        <w:rPr>
          <w:rFonts w:ascii="Sylfaen" w:hAnsi="Sylfaen"/>
          <w:shd w:val="clear" w:color="auto" w:fill="FFFFFF"/>
        </w:rPr>
        <w:t>on-formal education, the structural unit "Professional Education Center" has been established and has been functioning since 2020. The center implements 18 programs.</w:t>
      </w:r>
    </w:p>
    <w:p w:rsidR="00372FAF" w:rsidRDefault="00550302">
      <w:pPr>
        <w:spacing w:after="0"/>
        <w:rPr>
          <w:rFonts w:ascii="Sylfaen" w:hAnsi="Sylfaen"/>
          <w:shd w:val="clear" w:color="auto" w:fill="FFFFFF"/>
        </w:rPr>
      </w:pPr>
      <w:r>
        <w:rPr>
          <w:rFonts w:ascii="Sylfaen" w:hAnsi="Sylfaen"/>
          <w:shd w:val="clear" w:color="auto" w:fill="FFFFFF"/>
        </w:rPr>
        <w:t>It is important for the university to integrate with industry within the framework of MoUs</w:t>
      </w:r>
      <w:r>
        <w:rPr>
          <w:rFonts w:ascii="Sylfaen" w:hAnsi="Sylfaen"/>
          <w:shd w:val="clear" w:color="auto" w:fill="FFFFFF"/>
        </w:rPr>
        <w:t>/Agreements. In particular, they ensure the implementation of professional/industrial practices provided by the educational programs and which significantly contribute to the training of qualified staff required by the labor market.</w:t>
      </w:r>
    </w:p>
    <w:p w:rsidR="00372FAF" w:rsidRDefault="00550302">
      <w:pPr>
        <w:spacing w:after="0"/>
        <w:rPr>
          <w:rFonts w:ascii="Sylfaen" w:hAnsi="Sylfaen"/>
          <w:shd w:val="clear" w:color="auto" w:fill="FFFFFF"/>
        </w:rPr>
      </w:pPr>
      <w:r>
        <w:rPr>
          <w:rFonts w:ascii="Sylfaen" w:hAnsi="Sylfaen"/>
          <w:shd w:val="clear" w:color="auto" w:fill="FFFFFF"/>
        </w:rPr>
        <w:t>The accumulated knowled</w:t>
      </w:r>
      <w:r>
        <w:rPr>
          <w:rFonts w:ascii="Sylfaen" w:hAnsi="Sylfaen"/>
          <w:shd w:val="clear" w:color="auto" w:fill="FFFFFF"/>
        </w:rPr>
        <w:t>ge at the level of the main educational units - faculties of A</w:t>
      </w:r>
      <w:r>
        <w:rPr>
          <w:rFonts w:ascii="Sylfaen" w:hAnsi="Sylfaen"/>
          <w:shd w:val="clear" w:color="auto" w:fill="FFFFFF"/>
          <w:lang w:val="en-GB"/>
        </w:rPr>
        <w:t>T</w:t>
      </w:r>
      <w:r>
        <w:rPr>
          <w:rFonts w:ascii="Sylfaen" w:hAnsi="Sylfaen"/>
          <w:shd w:val="clear" w:color="auto" w:fill="FFFFFF"/>
        </w:rPr>
        <w:t>SU is used for the education of new generations and highly qualified specialists, as well as for the implementation of scientific research.</w:t>
      </w:r>
    </w:p>
    <w:p w:rsidR="00372FAF" w:rsidRDefault="00550302">
      <w:pPr>
        <w:spacing w:after="0"/>
        <w:rPr>
          <w:rFonts w:ascii="Sylfaen" w:hAnsi="Sylfaen"/>
          <w:shd w:val="clear" w:color="auto" w:fill="FFFFFF"/>
        </w:rPr>
      </w:pPr>
      <w:r>
        <w:rPr>
          <w:rFonts w:ascii="Sylfaen" w:hAnsi="Sylfaen"/>
          <w:shd w:val="clear" w:color="auto" w:fill="FFFFFF"/>
        </w:rPr>
        <w:t xml:space="preserve">Each faculty has developed a scientific profile, in </w:t>
      </w:r>
      <w:r>
        <w:rPr>
          <w:rFonts w:ascii="Sylfaen" w:hAnsi="Sylfaen"/>
          <w:shd w:val="clear" w:color="auto" w:fill="FFFFFF"/>
        </w:rPr>
        <w:t>which the main scientific-research directions/sub-directions of the faculty are defined, taking into account the human and material resources available at the faculty.</w:t>
      </w:r>
    </w:p>
    <w:p w:rsidR="00372FAF" w:rsidRDefault="00550302">
      <w:pPr>
        <w:spacing w:after="0"/>
        <w:rPr>
          <w:rFonts w:ascii="Sylfaen" w:hAnsi="Sylfaen"/>
          <w:shd w:val="clear" w:color="auto" w:fill="FFFFFF"/>
        </w:rPr>
      </w:pPr>
      <w:r>
        <w:rPr>
          <w:rFonts w:ascii="Sylfaen" w:hAnsi="Sylfaen"/>
          <w:shd w:val="clear" w:color="auto" w:fill="FFFFFF"/>
        </w:rPr>
        <w:t>The integration of research and teaching in the university is provided by highly qualifi</w:t>
      </w:r>
      <w:r>
        <w:rPr>
          <w:rFonts w:ascii="Sylfaen" w:hAnsi="Sylfaen"/>
          <w:shd w:val="clear" w:color="auto" w:fill="FFFFFF"/>
        </w:rPr>
        <w:t>ed academic staff engaged in research and with significant research potential, by involving doctoral students in teaching and research processes; using research bases for the performance of experimental, field, laboratory works provided by the programs; Wi</w:t>
      </w:r>
      <w:r>
        <w:rPr>
          <w:rFonts w:ascii="Sylfaen" w:hAnsi="Sylfaen"/>
          <w:shd w:val="clear" w:color="auto" w:fill="FFFFFF"/>
        </w:rPr>
        <w:t>th the availability of rich resources of internationally indexed electronic databases and internationally refereed periodicals in the university library</w:t>
      </w:r>
      <w:r>
        <w:rPr>
          <w:rFonts w:ascii="Sylfaen" w:hAnsi="Sylfaen"/>
          <w:shd w:val="clear" w:color="auto" w:fill="FFFFFF"/>
        </w:rPr>
        <w:t xml:space="preserve">.  </w:t>
      </w:r>
    </w:p>
    <w:p w:rsidR="00372FAF" w:rsidRDefault="00550302">
      <w:pPr>
        <w:spacing w:after="0"/>
        <w:rPr>
          <w:rFonts w:ascii="Sylfaen" w:hAnsi="Sylfaen"/>
          <w:shd w:val="clear" w:color="auto" w:fill="FFFFFF"/>
        </w:rPr>
      </w:pPr>
      <w:r>
        <w:rPr>
          <w:rFonts w:ascii="Sylfaen" w:hAnsi="Sylfaen"/>
          <w:shd w:val="clear" w:color="auto" w:fill="FFFFFF"/>
        </w:rPr>
        <w:lastRenderedPageBreak/>
        <w:t>The university constantly supports the academic staff in terms of participation in international and</w:t>
      </w:r>
      <w:r>
        <w:rPr>
          <w:rFonts w:ascii="Sylfaen" w:hAnsi="Sylfaen"/>
          <w:shd w:val="clear" w:color="auto" w:fill="FFFFFF"/>
        </w:rPr>
        <w:t xml:space="preserve"> local grants. The research support and development center is involved in this process, as well as the scientific grant office, which was established with the support of the Georgian National Office of Horizon Europe and will be operational from 2022. The </w:t>
      </w:r>
      <w:r>
        <w:rPr>
          <w:rFonts w:ascii="Sylfaen" w:hAnsi="Sylfaen"/>
          <w:shd w:val="clear" w:color="auto" w:fill="FFFFFF"/>
        </w:rPr>
        <w:t>University also encourages the authors of articles published in highly rated journals, which helps to increase the University's visibility internationally.</w:t>
      </w:r>
    </w:p>
    <w:p w:rsidR="00372FAF" w:rsidRDefault="00550302">
      <w:pPr>
        <w:spacing w:after="0"/>
        <w:rPr>
          <w:rFonts w:ascii="Sylfaen" w:hAnsi="Sylfaen"/>
          <w:shd w:val="clear" w:color="auto" w:fill="FFFFFF"/>
        </w:rPr>
      </w:pPr>
      <w:r>
        <w:rPr>
          <w:rFonts w:ascii="Sylfaen" w:hAnsi="Sylfaen"/>
          <w:shd w:val="clear" w:color="auto" w:fill="FFFFFF"/>
        </w:rPr>
        <w:t xml:space="preserve">The university considers cooperation with foreign partners and internationalization processes as an </w:t>
      </w:r>
      <w:r>
        <w:rPr>
          <w:rFonts w:ascii="Sylfaen" w:hAnsi="Sylfaen"/>
          <w:shd w:val="clear" w:color="auto" w:fill="FFFFFF"/>
        </w:rPr>
        <w:t>effective tool to enable sharing of knowledge and experience in educational and research activities.</w:t>
      </w:r>
    </w:p>
    <w:p w:rsidR="00372FAF" w:rsidRDefault="00550302">
      <w:pPr>
        <w:spacing w:after="0"/>
        <w:rPr>
          <w:rFonts w:ascii="Sylfaen" w:hAnsi="Sylfaen"/>
          <w:shd w:val="clear" w:color="auto" w:fill="FFFFFF"/>
        </w:rPr>
      </w:pPr>
      <w:r>
        <w:rPr>
          <w:rFonts w:ascii="Sylfaen" w:hAnsi="Sylfaen"/>
          <w:shd w:val="clear" w:color="auto" w:fill="FFFFFF"/>
          <w:lang w:val="en-GB"/>
        </w:rPr>
        <w:t>A</w:t>
      </w:r>
      <w:r>
        <w:rPr>
          <w:rFonts w:ascii="Sylfaen" w:hAnsi="Sylfaen"/>
          <w:shd w:val="clear" w:color="auto" w:fill="FFFFFF"/>
        </w:rPr>
        <w:t>TSU cooperates with more than 100 universities of the world in different formats. Since 2011, the number of agreements signed with foreign universities ha</w:t>
      </w:r>
      <w:r>
        <w:rPr>
          <w:rFonts w:ascii="Sylfaen" w:hAnsi="Sylfaen"/>
          <w:shd w:val="clear" w:color="auto" w:fill="FFFFFF"/>
        </w:rPr>
        <w:t>s increased 5 times. In 2023, the university re-established partnership relations with the universities of Missouri and South Wales, examples of successful institutional collaborations include life studies universities in Tallinn, Masaryk, Lakuila, Prague,</w:t>
      </w:r>
      <w:r>
        <w:rPr>
          <w:rFonts w:ascii="Sylfaen" w:hAnsi="Sylfaen"/>
          <w:shd w:val="clear" w:color="auto" w:fill="FFFFFF"/>
        </w:rPr>
        <w:t xml:space="preserve"> Czech Republic, and others.</w:t>
      </w:r>
    </w:p>
    <w:p w:rsidR="00372FAF" w:rsidRDefault="00550302">
      <w:pPr>
        <w:spacing w:after="0"/>
        <w:rPr>
          <w:rFonts w:ascii="Sylfaen" w:hAnsi="Sylfaen"/>
          <w:shd w:val="clear" w:color="auto" w:fill="FFFFFF"/>
        </w:rPr>
      </w:pPr>
      <w:r>
        <w:rPr>
          <w:rFonts w:ascii="Sylfaen" w:hAnsi="Sylfaen"/>
          <w:shd w:val="clear" w:color="auto" w:fill="FFFFFF"/>
          <w:lang w:val="en-GB"/>
        </w:rPr>
        <w:t>A</w:t>
      </w:r>
      <w:r>
        <w:rPr>
          <w:rFonts w:ascii="Sylfaen" w:hAnsi="Sylfaen"/>
          <w:shd w:val="clear" w:color="auto" w:fill="FFFFFF"/>
        </w:rPr>
        <w:t>TSU has participated in more than 25 international institutional development projects. In 2016, the university became the first regional and the fourth higher educational institution in Georgia, which won the project coordinat</w:t>
      </w:r>
      <w:r>
        <w:rPr>
          <w:rFonts w:ascii="Sylfaen" w:hAnsi="Sylfaen"/>
          <w:shd w:val="clear" w:color="auto" w:fill="FFFFFF"/>
        </w:rPr>
        <w:t>orship within the framework of the ERASMUS+ project. Based on the project, the position of ombudsman was created in the university and the university became a member of ENOHE (European Network of Ombuds in Higher Education). The university is also a member</w:t>
      </w:r>
      <w:r>
        <w:rPr>
          <w:rFonts w:ascii="Sylfaen" w:hAnsi="Sylfaen"/>
          <w:shd w:val="clear" w:color="auto" w:fill="FFFFFF"/>
        </w:rPr>
        <w:t xml:space="preserve"> of a number of international organizations, such as WHO, AMEE, AMSE, Univercitaire de la Francophonie and others.</w:t>
      </w:r>
    </w:p>
    <w:p w:rsidR="00372FAF" w:rsidRDefault="00550302">
      <w:pPr>
        <w:spacing w:after="0"/>
        <w:rPr>
          <w:rFonts w:ascii="Sylfaen" w:hAnsi="Sylfaen"/>
          <w:shd w:val="clear" w:color="auto" w:fill="FFFFFF"/>
        </w:rPr>
      </w:pPr>
      <w:r>
        <w:rPr>
          <w:rFonts w:ascii="Sylfaen" w:hAnsi="Sylfaen"/>
          <w:shd w:val="clear" w:color="auto" w:fill="FFFFFF"/>
        </w:rPr>
        <w:t xml:space="preserve">  In 2019, A</w:t>
      </w:r>
      <w:r>
        <w:rPr>
          <w:rFonts w:ascii="Sylfaen" w:hAnsi="Sylfaen"/>
          <w:shd w:val="clear" w:color="auto" w:fill="FFFFFF"/>
          <w:lang w:val="en-GB"/>
        </w:rPr>
        <w:t>T</w:t>
      </w:r>
      <w:r>
        <w:rPr>
          <w:rFonts w:ascii="Sylfaen" w:hAnsi="Sylfaen"/>
          <w:shd w:val="clear" w:color="auto" w:fill="FFFFFF"/>
        </w:rPr>
        <w:t>SU became the coordinator of the new Erasmus+ project "The Role of Regional Universities in the Development of the Region" (RURD</w:t>
      </w:r>
      <w:r>
        <w:rPr>
          <w:rFonts w:ascii="Sylfaen" w:hAnsi="Sylfaen"/>
          <w:shd w:val="clear" w:color="auto" w:fill="FFFFFF"/>
        </w:rPr>
        <w:t xml:space="preserve">). All regional universities of Georgia, Ministry of Education and Science of Georgia, National Center for Education Quality </w:t>
      </w:r>
      <w:r>
        <w:rPr>
          <w:rFonts w:ascii="Sylfaen" w:hAnsi="Sylfaen"/>
          <w:shd w:val="clear" w:color="auto" w:fill="FFFFFF"/>
          <w:lang w:val="en-GB"/>
        </w:rPr>
        <w:t>Enhancement</w:t>
      </w:r>
      <w:r>
        <w:rPr>
          <w:rFonts w:ascii="Sylfaen" w:hAnsi="Sylfaen"/>
          <w:shd w:val="clear" w:color="auto" w:fill="FFFFFF"/>
        </w:rPr>
        <w:t xml:space="preserve"> were involved in the project. Within the framework of the project, a conference of rectors of regional universities was</w:t>
      </w:r>
      <w:r>
        <w:rPr>
          <w:rFonts w:ascii="Sylfaen" w:hAnsi="Sylfaen"/>
          <w:shd w:val="clear" w:color="auto" w:fill="FFFFFF"/>
        </w:rPr>
        <w:t xml:space="preserve"> created, which is successfully functioning to this day.</w:t>
      </w:r>
    </w:p>
    <w:p w:rsidR="00372FAF" w:rsidRDefault="00550302">
      <w:pPr>
        <w:spacing w:after="0"/>
        <w:rPr>
          <w:rFonts w:ascii="Sylfaen" w:hAnsi="Sylfaen"/>
          <w:shd w:val="clear" w:color="auto" w:fill="FFFFFF"/>
        </w:rPr>
      </w:pPr>
      <w:r>
        <w:rPr>
          <w:rFonts w:ascii="Sylfaen" w:hAnsi="Sylfaen"/>
          <w:shd w:val="clear" w:color="auto" w:fill="FFFFFF"/>
        </w:rPr>
        <w:t>The university, within the framework of international mobility, implements fully funded exchange programs for students of all levels, academic</w:t>
      </w:r>
      <w:r>
        <w:rPr>
          <w:rFonts w:ascii="Sylfaen" w:hAnsi="Sylfaen"/>
          <w:shd w:val="clear" w:color="auto" w:fill="FFFFFF"/>
          <w:lang w:val="en-GB"/>
        </w:rPr>
        <w:t>,</w:t>
      </w:r>
      <w:r>
        <w:rPr>
          <w:rFonts w:ascii="Sylfaen" w:hAnsi="Sylfaen"/>
          <w:shd w:val="clear" w:color="auto" w:fill="FFFFFF"/>
        </w:rPr>
        <w:t xml:space="preserve"> and administrative staff. In 2023, such exchange progra</w:t>
      </w:r>
      <w:r>
        <w:rPr>
          <w:rFonts w:ascii="Sylfaen" w:hAnsi="Sylfaen"/>
          <w:shd w:val="clear" w:color="auto" w:fill="FFFFFF"/>
        </w:rPr>
        <w:t>ms were implemented in 21 higher educational institutions in Europe and Asia.</w:t>
      </w:r>
    </w:p>
    <w:p w:rsidR="00372FAF" w:rsidRDefault="00550302">
      <w:pPr>
        <w:spacing w:after="0"/>
        <w:rPr>
          <w:rFonts w:ascii="Sylfaen" w:hAnsi="Sylfaen"/>
          <w:shd w:val="clear" w:color="auto" w:fill="FFFFFF"/>
        </w:rPr>
      </w:pPr>
      <w:r>
        <w:rPr>
          <w:rFonts w:ascii="Sylfaen" w:hAnsi="Sylfaen"/>
          <w:shd w:val="clear" w:color="auto" w:fill="FFFFFF"/>
        </w:rPr>
        <w:t>It should be especially noted that in 2022, the university signed a double degree recognition agreement for the first time with Italy's Laquilla University, on the basis of which</w:t>
      </w:r>
      <w:r>
        <w:rPr>
          <w:rFonts w:ascii="Sylfaen" w:hAnsi="Sylfaen"/>
          <w:shd w:val="clear" w:color="auto" w:fill="FFFFFF"/>
        </w:rPr>
        <w:t xml:space="preserve"> masters of Akaki Tsereteli State University defended their master's theses in the 2022-2023 academic year and received a double master's degree. In 2023, a similar agreement was signed with the University of Silesia in the field of engineering.</w:t>
      </w:r>
    </w:p>
    <w:p w:rsidR="00372FAF" w:rsidRDefault="00550302">
      <w:pPr>
        <w:spacing w:after="0"/>
        <w:rPr>
          <w:rFonts w:ascii="Sylfaen" w:hAnsi="Sylfaen"/>
          <w:shd w:val="clear" w:color="auto" w:fill="FFFFFF"/>
        </w:rPr>
      </w:pPr>
      <w:r>
        <w:rPr>
          <w:rFonts w:ascii="Sylfaen" w:hAnsi="Sylfaen"/>
          <w:shd w:val="clear" w:color="auto" w:fill="FFFFFF"/>
        </w:rPr>
        <w:t>In 2019, t</w:t>
      </w:r>
      <w:r>
        <w:rPr>
          <w:rFonts w:ascii="Sylfaen" w:hAnsi="Sylfaen"/>
          <w:shd w:val="clear" w:color="auto" w:fill="FFFFFF"/>
        </w:rPr>
        <w:t>he university implemented various activities to attract foreign students. For example: A</w:t>
      </w:r>
      <w:r>
        <w:rPr>
          <w:rFonts w:ascii="Sylfaen" w:hAnsi="Sylfaen"/>
          <w:shd w:val="clear" w:color="auto" w:fill="FFFFFF"/>
          <w:lang w:val="en-GB"/>
        </w:rPr>
        <w:t>T</w:t>
      </w:r>
      <w:r>
        <w:rPr>
          <w:rFonts w:ascii="Sylfaen" w:hAnsi="Sylfaen"/>
          <w:shd w:val="clear" w:color="auto" w:fill="FFFFFF"/>
        </w:rPr>
        <w:t xml:space="preserve">SU participated in the educational exhibition held in Helsinki (new Deli (UNi Agent UNICA), in the NAFSA conference held in the USA, with the funding of partners, the </w:t>
      </w:r>
      <w:r>
        <w:rPr>
          <w:rFonts w:ascii="Sylfaen" w:hAnsi="Sylfaen"/>
          <w:shd w:val="clear" w:color="auto" w:fill="FFFFFF"/>
        </w:rPr>
        <w:t>university's representation was in Hyderabad, India. An important event was the university's participation in international fairs. In particular, India, South Africa and Holland, where new agreements were signed with international agents to attract foreign</w:t>
      </w:r>
      <w:r>
        <w:rPr>
          <w:rFonts w:ascii="Sylfaen" w:hAnsi="Sylfaen"/>
          <w:shd w:val="clear" w:color="auto" w:fill="FFFFFF"/>
        </w:rPr>
        <w:t xml:space="preserve"> students. The increase in the number of foreign students led to the creation of an international student service sector in the Foreign Relations and Development Service. And in 2020, the </w:t>
      </w:r>
      <w:r>
        <w:rPr>
          <w:rFonts w:ascii="Sylfaen" w:hAnsi="Sylfaen"/>
          <w:shd w:val="clear" w:color="auto" w:fill="FFFFFF"/>
          <w:lang w:val="en-GB"/>
        </w:rPr>
        <w:t>one</w:t>
      </w:r>
      <w:r>
        <w:rPr>
          <w:rFonts w:ascii="Sylfaen" w:hAnsi="Sylfaen"/>
          <w:shd w:val="clear" w:color="auto" w:fill="FFFFFF"/>
        </w:rPr>
        <w:t xml:space="preserve">-level Georgian- and English-language MD programs of the Faculty </w:t>
      </w:r>
      <w:r>
        <w:rPr>
          <w:rFonts w:ascii="Sylfaen" w:hAnsi="Sylfaen"/>
          <w:shd w:val="clear" w:color="auto" w:fill="FFFFFF"/>
        </w:rPr>
        <w:t>of Medicine successfully passed international accreditation.</w:t>
      </w:r>
    </w:p>
    <w:p w:rsidR="00372FAF" w:rsidRDefault="00550302">
      <w:pPr>
        <w:spacing w:after="0"/>
        <w:rPr>
          <w:rFonts w:ascii="Sylfaen" w:hAnsi="Sylfaen"/>
          <w:shd w:val="clear" w:color="auto" w:fill="FFFFFF"/>
        </w:rPr>
      </w:pPr>
      <w:r>
        <w:rPr>
          <w:rFonts w:ascii="Sylfaen" w:hAnsi="Sylfaen"/>
          <w:shd w:val="clear" w:color="auto" w:fill="FFFFFF"/>
          <w:lang w:val="en-GB"/>
        </w:rPr>
        <w:t>AT</w:t>
      </w:r>
      <w:r>
        <w:rPr>
          <w:rFonts w:ascii="Sylfaen" w:hAnsi="Sylfaen"/>
          <w:shd w:val="clear" w:color="auto" w:fill="FFFFFF"/>
        </w:rPr>
        <w:t>SU ensures the protection of students' rights and legal interests. For this, it uses the rules of obtaining, suspending, terminating, restoring, mobility, qualification and recognition of the r</w:t>
      </w:r>
      <w:r>
        <w:rPr>
          <w:rFonts w:ascii="Sylfaen" w:hAnsi="Sylfaen"/>
          <w:shd w:val="clear" w:color="auto" w:fill="FFFFFF"/>
        </w:rPr>
        <w:t>eceived education, in case of changing/cancelling the educational program, the mechanisms of providing the students of the relevant program with further education. In addition, the ethics commission and the office of the ombudsman are involved in the proce</w:t>
      </w:r>
      <w:r>
        <w:rPr>
          <w:rFonts w:ascii="Sylfaen" w:hAnsi="Sylfaen"/>
          <w:shd w:val="clear" w:color="auto" w:fill="FFFFFF"/>
        </w:rPr>
        <w:t>ss.</w:t>
      </w:r>
    </w:p>
    <w:p w:rsidR="00372FAF" w:rsidRDefault="00550302">
      <w:pPr>
        <w:spacing w:after="0"/>
        <w:rPr>
          <w:rFonts w:ascii="Sylfaen" w:hAnsi="Sylfaen"/>
          <w:shd w:val="clear" w:color="auto" w:fill="FFFFFF"/>
        </w:rPr>
      </w:pPr>
      <w:r>
        <w:rPr>
          <w:rFonts w:ascii="Sylfaen" w:hAnsi="Sylfaen"/>
          <w:shd w:val="clear" w:color="auto" w:fill="FFFFFF"/>
        </w:rPr>
        <w:t>Various services tailored to students' needs are available to students at the university, and the following are responsible for providing and developing them: Student Support and Development Service; Foreign Relations and Development Service; structura</w:t>
      </w:r>
      <w:r>
        <w:rPr>
          <w:rFonts w:ascii="Sylfaen" w:hAnsi="Sylfaen"/>
          <w:shd w:val="clear" w:color="auto" w:fill="FFFFFF"/>
        </w:rPr>
        <w:t xml:space="preserve">l units of the university; faculties; student self-government. In addition, students are offered extracurricular activities in the form of various cultural, creative, sports </w:t>
      </w:r>
      <w:r>
        <w:rPr>
          <w:rFonts w:ascii="Sylfaen" w:hAnsi="Sylfaen"/>
          <w:shd w:val="clear" w:color="auto" w:fill="FFFFFF"/>
        </w:rPr>
        <w:lastRenderedPageBreak/>
        <w:t>events</w:t>
      </w:r>
      <w:r>
        <w:rPr>
          <w:rFonts w:ascii="Sylfaen" w:hAnsi="Sylfaen"/>
          <w:shd w:val="clear" w:color="auto" w:fill="FFFFFF"/>
        </w:rPr>
        <w:t xml:space="preserve">. </w:t>
      </w:r>
    </w:p>
    <w:p w:rsidR="00372FAF" w:rsidRDefault="00550302">
      <w:pPr>
        <w:spacing w:after="0"/>
        <w:rPr>
          <w:rFonts w:ascii="Sylfaen" w:hAnsi="Sylfaen"/>
          <w:shd w:val="clear" w:color="auto" w:fill="FFFFFF"/>
        </w:rPr>
      </w:pPr>
      <w:r>
        <w:rPr>
          <w:rFonts w:ascii="Sylfaen" w:hAnsi="Sylfaen"/>
          <w:shd w:val="clear" w:color="auto" w:fill="FFFFFF"/>
        </w:rPr>
        <w:t>The university realizes the importance of social responsibility issues an</w:t>
      </w:r>
      <w:r>
        <w:rPr>
          <w:rFonts w:ascii="Sylfaen" w:hAnsi="Sylfaen"/>
          <w:shd w:val="clear" w:color="auto" w:fill="FFFFFF"/>
        </w:rPr>
        <w:t>d aims to contribute to the sustainable development of the city, region and the country as a whole. It is for this purpose that the university, together with other Georgian higher education institutions, participates in the Erasmus+ project, the third miss</w:t>
      </w:r>
      <w:r>
        <w:rPr>
          <w:rFonts w:ascii="Sylfaen" w:hAnsi="Sylfaen"/>
          <w:shd w:val="clear" w:color="auto" w:fill="FFFFFF"/>
        </w:rPr>
        <w:t>ion of universities (SQUARE 3M), in which the role and importance of social responsibility of the university in the development of the region and the country was further highlighted. In addition, it provides continuous education programs and services, gene</w:t>
      </w:r>
      <w:r>
        <w:rPr>
          <w:rFonts w:ascii="Sylfaen" w:hAnsi="Sylfaen"/>
          <w:shd w:val="clear" w:color="auto" w:fill="FFFFFF"/>
        </w:rPr>
        <w:t>rates and disseminates new knowledge, participates with various stakeholders in the socio-economic and cultural development processes of society</w:t>
      </w:r>
      <w:r>
        <w:rPr>
          <w:rFonts w:ascii="Sylfaen" w:hAnsi="Sylfaen"/>
          <w:shd w:val="clear" w:color="auto" w:fill="FFFFFF"/>
        </w:rPr>
        <w:t xml:space="preserve">. </w:t>
      </w:r>
    </w:p>
    <w:p w:rsidR="00372FAF" w:rsidRDefault="00372FAF">
      <w:pPr>
        <w:widowControl/>
        <w:spacing w:after="0"/>
        <w:jc w:val="left"/>
        <w:rPr>
          <w:rFonts w:ascii="Sylfaen" w:hAnsi="Sylfaen"/>
          <w:b/>
          <w:bCs/>
          <w:sz w:val="24"/>
          <w:szCs w:val="24"/>
        </w:rPr>
      </w:pPr>
    </w:p>
    <w:p w:rsidR="00372FAF" w:rsidRDefault="00550302">
      <w:pPr>
        <w:pStyle w:val="Heading1"/>
        <w:spacing w:before="0" w:after="0"/>
        <w:rPr>
          <w:rFonts w:ascii="Sylfaen" w:hAnsi="Sylfaen"/>
        </w:rPr>
      </w:pPr>
      <w:bookmarkStart w:id="8" w:name="_Toc20838"/>
      <w:r>
        <w:rPr>
          <w:rFonts w:ascii="Sylfaen" w:hAnsi="Sylfaen"/>
        </w:rPr>
        <w:t xml:space="preserve">SWOT </w:t>
      </w:r>
      <w:r>
        <w:rPr>
          <w:rFonts w:ascii="Sylfaen" w:hAnsi="Sylfaen"/>
          <w:lang w:val="en-GB"/>
        </w:rPr>
        <w:t>Analysis</w:t>
      </w:r>
      <w:bookmarkEnd w:id="8"/>
    </w:p>
    <w:p w:rsidR="00372FAF" w:rsidRDefault="00550302">
      <w:pPr>
        <w:spacing w:after="0"/>
        <w:rPr>
          <w:rFonts w:ascii="Sylfaen" w:hAnsi="Sylfaen"/>
        </w:rPr>
      </w:pPr>
      <w:r>
        <w:rPr>
          <w:rFonts w:ascii="Sylfaen" w:hAnsi="Sylfaen"/>
        </w:rPr>
        <w:t xml:space="preserve">Based on the SWOT analysis, strengths and weaknesses, opportunities and associated risks were </w:t>
      </w:r>
      <w:r>
        <w:rPr>
          <w:rFonts w:ascii="Sylfaen" w:hAnsi="Sylfaen"/>
        </w:rPr>
        <w:t>identified</w:t>
      </w:r>
      <w:r>
        <w:rPr>
          <w:rFonts w:ascii="Sylfaen" w:hAnsi="Sylfaen"/>
        </w:rPr>
        <w:t>.</w:t>
      </w:r>
    </w:p>
    <w:tbl>
      <w:tblPr>
        <w:tblStyle w:val="TableGrid"/>
        <w:tblW w:w="0" w:type="auto"/>
        <w:tblCellMar>
          <w:top w:w="28" w:type="dxa"/>
          <w:bottom w:w="28" w:type="dxa"/>
        </w:tblCellMar>
        <w:tblLook w:val="04A0" w:firstRow="1" w:lastRow="0" w:firstColumn="1" w:lastColumn="0" w:noHBand="0" w:noVBand="1"/>
      </w:tblPr>
      <w:tblGrid>
        <w:gridCol w:w="5382"/>
        <w:gridCol w:w="4354"/>
      </w:tblGrid>
      <w:tr w:rsidR="00372FAF">
        <w:trPr>
          <w:trHeight w:val="283"/>
        </w:trPr>
        <w:tc>
          <w:tcPr>
            <w:tcW w:w="5382" w:type="dxa"/>
            <w:shd w:val="clear" w:color="auto" w:fill="C00000"/>
            <w:vAlign w:val="center"/>
          </w:tcPr>
          <w:p w:rsidR="00372FAF" w:rsidRDefault="00550302">
            <w:pPr>
              <w:spacing w:after="0"/>
              <w:jc w:val="center"/>
              <w:rPr>
                <w:rFonts w:ascii="Sylfaen" w:hAnsi="Sylfaen"/>
                <w:lang w:val="en-GB"/>
              </w:rPr>
            </w:pPr>
            <w:r>
              <w:rPr>
                <w:rFonts w:ascii="Sylfaen" w:hAnsi="Sylfaen"/>
                <w:lang w:val="en-GB"/>
              </w:rPr>
              <w:t xml:space="preserve">Strengths </w:t>
            </w:r>
          </w:p>
        </w:tc>
        <w:tc>
          <w:tcPr>
            <w:tcW w:w="4354" w:type="dxa"/>
            <w:shd w:val="clear" w:color="auto" w:fill="C00000"/>
            <w:vAlign w:val="center"/>
          </w:tcPr>
          <w:p w:rsidR="00372FAF" w:rsidRDefault="00550302">
            <w:pPr>
              <w:spacing w:after="0"/>
              <w:jc w:val="center"/>
              <w:rPr>
                <w:rFonts w:ascii="Sylfaen" w:hAnsi="Sylfaen"/>
                <w:lang w:val="en-GB"/>
              </w:rPr>
            </w:pPr>
            <w:r>
              <w:rPr>
                <w:rFonts w:ascii="Sylfaen" w:hAnsi="Sylfaen"/>
                <w:lang w:val="en-GB"/>
              </w:rPr>
              <w:t xml:space="preserve">Weaknesses </w:t>
            </w:r>
          </w:p>
        </w:tc>
      </w:tr>
      <w:tr w:rsidR="00372FAF">
        <w:trPr>
          <w:trHeight w:val="283"/>
        </w:trPr>
        <w:tc>
          <w:tcPr>
            <w:tcW w:w="5382" w:type="dxa"/>
          </w:tcPr>
          <w:p w:rsidR="00372FAF" w:rsidRDefault="00550302">
            <w:pPr>
              <w:pStyle w:val="ListParagraph"/>
              <w:numPr>
                <w:ilvl w:val="0"/>
                <w:numId w:val="6"/>
              </w:numPr>
              <w:spacing w:after="0"/>
              <w:jc w:val="left"/>
              <w:rPr>
                <w:rFonts w:ascii="Sylfaen" w:hAnsi="Sylfaen"/>
              </w:rPr>
            </w:pPr>
            <w:r>
              <w:rPr>
                <w:rFonts w:ascii="Sylfaen" w:hAnsi="Sylfaen"/>
              </w:rPr>
              <w:t>High reputation and rich history of the university;</w:t>
            </w:r>
          </w:p>
          <w:p w:rsidR="00372FAF" w:rsidRDefault="00550302">
            <w:pPr>
              <w:pStyle w:val="ListParagraph"/>
              <w:numPr>
                <w:ilvl w:val="0"/>
                <w:numId w:val="6"/>
              </w:numPr>
              <w:spacing w:after="0"/>
              <w:jc w:val="left"/>
              <w:rPr>
                <w:rFonts w:ascii="Sylfaen" w:hAnsi="Sylfaen"/>
              </w:rPr>
            </w:pPr>
            <w:r>
              <w:rPr>
                <w:rFonts w:ascii="Sylfaen" w:hAnsi="Sylfaen"/>
              </w:rPr>
              <w:t>Strategic location of the university;</w:t>
            </w:r>
          </w:p>
          <w:p w:rsidR="00372FAF" w:rsidRDefault="00550302">
            <w:pPr>
              <w:pStyle w:val="ListParagraph"/>
              <w:numPr>
                <w:ilvl w:val="0"/>
                <w:numId w:val="6"/>
              </w:numPr>
              <w:spacing w:after="0"/>
              <w:jc w:val="left"/>
              <w:rPr>
                <w:rFonts w:ascii="Sylfaen" w:hAnsi="Sylfaen"/>
              </w:rPr>
            </w:pPr>
            <w:r>
              <w:rPr>
                <w:rFonts w:ascii="Sylfaen" w:hAnsi="Sylfaen"/>
              </w:rPr>
              <w:t>Developed organizational management system;</w:t>
            </w:r>
          </w:p>
          <w:p w:rsidR="00372FAF" w:rsidRDefault="00550302">
            <w:pPr>
              <w:pStyle w:val="ListParagraph"/>
              <w:numPr>
                <w:ilvl w:val="0"/>
                <w:numId w:val="6"/>
              </w:numPr>
              <w:spacing w:after="0"/>
              <w:jc w:val="left"/>
              <w:rPr>
                <w:rFonts w:ascii="Sylfaen" w:hAnsi="Sylfaen"/>
              </w:rPr>
            </w:pPr>
            <w:r>
              <w:rPr>
                <w:rFonts w:ascii="Sylfaen" w:hAnsi="Sylfaen"/>
              </w:rPr>
              <w:t>Qualified and experienced personnel;</w:t>
            </w:r>
          </w:p>
          <w:p w:rsidR="00372FAF" w:rsidRDefault="00550302">
            <w:pPr>
              <w:pStyle w:val="ListParagraph"/>
              <w:numPr>
                <w:ilvl w:val="0"/>
                <w:numId w:val="6"/>
              </w:numPr>
              <w:spacing w:after="0"/>
              <w:jc w:val="left"/>
              <w:rPr>
                <w:rFonts w:ascii="Sylfaen" w:hAnsi="Sylfaen"/>
              </w:rPr>
            </w:pPr>
            <w:r>
              <w:rPr>
                <w:rFonts w:ascii="Sylfaen" w:hAnsi="Sylfaen"/>
              </w:rPr>
              <w:t xml:space="preserve">Compliance of educational programs with the </w:t>
            </w:r>
            <w:r>
              <w:rPr>
                <w:rFonts w:ascii="Sylfaen" w:hAnsi="Sylfaen"/>
              </w:rPr>
              <w:t>mission of the university, legislative and standards requirements;</w:t>
            </w:r>
          </w:p>
          <w:p w:rsidR="00372FAF" w:rsidRDefault="00550302">
            <w:pPr>
              <w:pStyle w:val="ListParagraph"/>
              <w:numPr>
                <w:ilvl w:val="0"/>
                <w:numId w:val="6"/>
              </w:numPr>
              <w:spacing w:after="0"/>
              <w:jc w:val="left"/>
              <w:rPr>
                <w:rFonts w:ascii="Sylfaen" w:hAnsi="Sylfaen"/>
              </w:rPr>
            </w:pPr>
            <w:r>
              <w:rPr>
                <w:rFonts w:ascii="Sylfaen" w:hAnsi="Sylfaen"/>
              </w:rPr>
              <w:t>Diverse accredited programs, including effective management experience in English-language medical programs;</w:t>
            </w:r>
          </w:p>
          <w:p w:rsidR="00372FAF" w:rsidRDefault="00550302">
            <w:pPr>
              <w:pStyle w:val="ListParagraph"/>
              <w:numPr>
                <w:ilvl w:val="0"/>
                <w:numId w:val="6"/>
              </w:numPr>
              <w:spacing w:after="0"/>
              <w:jc w:val="left"/>
              <w:rPr>
                <w:rFonts w:ascii="Sylfaen" w:hAnsi="Sylfaen"/>
              </w:rPr>
            </w:pPr>
            <w:r>
              <w:rPr>
                <w:rFonts w:ascii="Sylfaen" w:hAnsi="Sylfaen"/>
              </w:rPr>
              <w:t>Systematic approach to student-oriented teaching;</w:t>
            </w:r>
          </w:p>
          <w:p w:rsidR="00372FAF" w:rsidRDefault="00550302">
            <w:pPr>
              <w:pStyle w:val="ListParagraph"/>
              <w:numPr>
                <w:ilvl w:val="0"/>
                <w:numId w:val="6"/>
              </w:numPr>
              <w:spacing w:after="0"/>
              <w:jc w:val="left"/>
              <w:rPr>
                <w:rFonts w:ascii="Sylfaen" w:hAnsi="Sylfaen"/>
              </w:rPr>
            </w:pPr>
            <w:r>
              <w:rPr>
                <w:rFonts w:ascii="Sylfaen" w:hAnsi="Sylfaen"/>
              </w:rPr>
              <w:t>Various services aimed at stud</w:t>
            </w:r>
            <w:r>
              <w:rPr>
                <w:rFonts w:ascii="Sylfaen" w:hAnsi="Sylfaen"/>
              </w:rPr>
              <w:t>ent support and development promotion;</w:t>
            </w:r>
          </w:p>
          <w:p w:rsidR="00372FAF" w:rsidRDefault="00550302">
            <w:pPr>
              <w:pStyle w:val="ListParagraph"/>
              <w:numPr>
                <w:ilvl w:val="0"/>
                <w:numId w:val="6"/>
              </w:numPr>
              <w:spacing w:after="0"/>
              <w:jc w:val="left"/>
              <w:rPr>
                <w:rFonts w:ascii="Sylfaen" w:hAnsi="Sylfaen"/>
              </w:rPr>
            </w:pPr>
            <w:r>
              <w:rPr>
                <w:rFonts w:ascii="Sylfaen" w:hAnsi="Sylfaen"/>
              </w:rPr>
              <w:t>High degree of internationalization and diverse institutional development projects;</w:t>
            </w:r>
          </w:p>
          <w:p w:rsidR="00372FAF" w:rsidRDefault="00550302">
            <w:pPr>
              <w:pStyle w:val="ListParagraph"/>
              <w:numPr>
                <w:ilvl w:val="0"/>
                <w:numId w:val="6"/>
              </w:numPr>
              <w:spacing w:after="0"/>
              <w:jc w:val="left"/>
              <w:rPr>
                <w:rFonts w:ascii="Sylfaen" w:hAnsi="Sylfaen"/>
              </w:rPr>
            </w:pPr>
            <w:r>
              <w:rPr>
                <w:rFonts w:ascii="Sylfaen" w:hAnsi="Sylfaen"/>
              </w:rPr>
              <w:t>Systematic approach to support and development of research and scientific activities;</w:t>
            </w:r>
          </w:p>
          <w:p w:rsidR="00372FAF" w:rsidRDefault="00550302">
            <w:pPr>
              <w:pStyle w:val="ListParagraph"/>
              <w:numPr>
                <w:ilvl w:val="0"/>
                <w:numId w:val="6"/>
              </w:numPr>
              <w:spacing w:after="0"/>
              <w:jc w:val="left"/>
              <w:rPr>
                <w:rFonts w:ascii="Sylfaen" w:hAnsi="Sylfaen"/>
              </w:rPr>
            </w:pPr>
            <w:r>
              <w:rPr>
                <w:rFonts w:ascii="Sylfaen" w:hAnsi="Sylfaen"/>
              </w:rPr>
              <w:t>Varied and successful international cooperation</w:t>
            </w:r>
            <w:r>
              <w:rPr>
                <w:rFonts w:ascii="Sylfaen" w:hAnsi="Sylfaen"/>
              </w:rPr>
              <w:t xml:space="preserve"> in teaching and scientific activities;</w:t>
            </w:r>
          </w:p>
          <w:p w:rsidR="00372FAF" w:rsidRDefault="00550302">
            <w:pPr>
              <w:pStyle w:val="ListParagraph"/>
              <w:numPr>
                <w:ilvl w:val="0"/>
                <w:numId w:val="6"/>
              </w:numPr>
              <w:spacing w:after="0"/>
              <w:jc w:val="left"/>
              <w:rPr>
                <w:rFonts w:ascii="Sylfaen" w:hAnsi="Sylfaen"/>
              </w:rPr>
            </w:pPr>
            <w:r>
              <w:rPr>
                <w:rFonts w:ascii="Sylfaen" w:hAnsi="Sylfaen"/>
              </w:rPr>
              <w:t>Systematic approach to professional growth and development of academic staff;</w:t>
            </w:r>
          </w:p>
          <w:p w:rsidR="00372FAF" w:rsidRDefault="00550302">
            <w:pPr>
              <w:pStyle w:val="ListParagraph"/>
              <w:numPr>
                <w:ilvl w:val="0"/>
                <w:numId w:val="6"/>
              </w:numPr>
              <w:spacing w:after="0"/>
              <w:jc w:val="left"/>
              <w:rPr>
                <w:rFonts w:ascii="Sylfaen" w:hAnsi="Sylfaen"/>
              </w:rPr>
            </w:pPr>
            <w:r>
              <w:rPr>
                <w:rFonts w:ascii="Sylfaen" w:hAnsi="Sylfaen"/>
              </w:rPr>
              <w:t>Strong commitment to social responsibility;</w:t>
            </w:r>
          </w:p>
          <w:p w:rsidR="00372FAF" w:rsidRDefault="00550302">
            <w:pPr>
              <w:pStyle w:val="ListParagraph"/>
              <w:numPr>
                <w:ilvl w:val="0"/>
                <w:numId w:val="6"/>
              </w:numPr>
              <w:spacing w:after="0"/>
              <w:jc w:val="left"/>
              <w:rPr>
                <w:rFonts w:ascii="Sylfaen" w:hAnsi="Sylfaen"/>
              </w:rPr>
            </w:pPr>
            <w:r>
              <w:rPr>
                <w:rFonts w:ascii="Sylfaen" w:hAnsi="Sylfaen"/>
              </w:rPr>
              <w:t>Adapted educational and recreational infrastructure and equipment;</w:t>
            </w:r>
          </w:p>
          <w:p w:rsidR="00372FAF" w:rsidRDefault="00550302">
            <w:pPr>
              <w:pStyle w:val="ListParagraph"/>
              <w:numPr>
                <w:ilvl w:val="0"/>
                <w:numId w:val="6"/>
              </w:numPr>
              <w:spacing w:after="0"/>
              <w:jc w:val="left"/>
              <w:rPr>
                <w:rFonts w:ascii="Sylfaen" w:hAnsi="Sylfaen"/>
              </w:rPr>
            </w:pPr>
            <w:r>
              <w:rPr>
                <w:rFonts w:ascii="Sylfaen" w:hAnsi="Sylfaen"/>
              </w:rPr>
              <w:t>Integration of digital tech</w:t>
            </w:r>
            <w:r>
              <w:rPr>
                <w:rFonts w:ascii="Sylfaen" w:hAnsi="Sylfaen"/>
              </w:rPr>
              <w:t>nologies in educational processes;</w:t>
            </w:r>
          </w:p>
          <w:p w:rsidR="00372FAF" w:rsidRDefault="00550302">
            <w:pPr>
              <w:pStyle w:val="ListParagraph"/>
              <w:numPr>
                <w:ilvl w:val="0"/>
                <w:numId w:val="6"/>
              </w:numPr>
              <w:spacing w:after="0"/>
              <w:jc w:val="left"/>
              <w:rPr>
                <w:rFonts w:ascii="Sylfaen" w:hAnsi="Sylfaen"/>
                <w:color w:val="000000"/>
              </w:rPr>
            </w:pPr>
            <w:r>
              <w:rPr>
                <w:rFonts w:ascii="Sylfaen" w:hAnsi="Sylfaen"/>
              </w:rPr>
              <w:t>High involvement of the university in the development processes of society.</w:t>
            </w:r>
          </w:p>
        </w:tc>
        <w:tc>
          <w:tcPr>
            <w:tcW w:w="4354" w:type="dxa"/>
          </w:tcPr>
          <w:p w:rsidR="00372FAF" w:rsidRDefault="00550302">
            <w:pPr>
              <w:pStyle w:val="ListParagraph"/>
              <w:numPr>
                <w:ilvl w:val="0"/>
                <w:numId w:val="6"/>
              </w:numPr>
              <w:spacing w:after="0"/>
              <w:jc w:val="left"/>
              <w:rPr>
                <w:rFonts w:ascii="Sylfaen" w:hAnsi="Sylfaen"/>
              </w:rPr>
            </w:pPr>
            <w:r>
              <w:rPr>
                <w:rFonts w:ascii="Sylfaen" w:hAnsi="Sylfaen"/>
              </w:rPr>
              <w:t>Scarcity of financial resources needed for the implementation of academic programs, including the attraction of foreign academic staff;</w:t>
            </w:r>
          </w:p>
          <w:p w:rsidR="00372FAF" w:rsidRDefault="00550302">
            <w:pPr>
              <w:pStyle w:val="ListParagraph"/>
              <w:numPr>
                <w:ilvl w:val="0"/>
                <w:numId w:val="6"/>
              </w:numPr>
              <w:spacing w:after="0"/>
              <w:jc w:val="left"/>
              <w:rPr>
                <w:rFonts w:ascii="Sylfaen" w:hAnsi="Sylfaen"/>
              </w:rPr>
            </w:pPr>
            <w:r>
              <w:rPr>
                <w:rFonts w:ascii="Sylfaen" w:hAnsi="Sylfaen"/>
              </w:rPr>
              <w:t>Infrastructural problems;</w:t>
            </w:r>
          </w:p>
          <w:p w:rsidR="00372FAF" w:rsidRDefault="00550302">
            <w:pPr>
              <w:pStyle w:val="ListParagraph"/>
              <w:numPr>
                <w:ilvl w:val="0"/>
                <w:numId w:val="6"/>
              </w:numPr>
              <w:spacing w:after="0"/>
              <w:jc w:val="left"/>
              <w:rPr>
                <w:rFonts w:ascii="Sylfaen" w:hAnsi="Sylfaen"/>
              </w:rPr>
            </w:pPr>
            <w:r>
              <w:rPr>
                <w:rFonts w:ascii="Sylfaen" w:hAnsi="Sylfaen"/>
              </w:rPr>
              <w:t>Fragility of the research results commercialization system;</w:t>
            </w:r>
          </w:p>
          <w:p w:rsidR="00372FAF" w:rsidRDefault="00550302">
            <w:pPr>
              <w:pStyle w:val="ListParagraph"/>
              <w:numPr>
                <w:ilvl w:val="0"/>
                <w:numId w:val="6"/>
              </w:numPr>
              <w:spacing w:after="0"/>
              <w:jc w:val="left"/>
              <w:rPr>
                <w:rFonts w:ascii="Sylfaen" w:hAnsi="Sylfaen"/>
              </w:rPr>
            </w:pPr>
            <w:r>
              <w:rPr>
                <w:rFonts w:ascii="Sylfaen" w:hAnsi="Sylfaen"/>
              </w:rPr>
              <w:t>A small number of foreign language educational programs, including joint or exchange programs;</w:t>
            </w:r>
          </w:p>
          <w:p w:rsidR="00372FAF" w:rsidRDefault="00550302">
            <w:pPr>
              <w:pStyle w:val="ListParagraph"/>
              <w:numPr>
                <w:ilvl w:val="0"/>
                <w:numId w:val="6"/>
              </w:numPr>
              <w:spacing w:after="0"/>
              <w:jc w:val="left"/>
              <w:rPr>
                <w:rFonts w:ascii="Sylfaen" w:hAnsi="Sylfaen"/>
              </w:rPr>
            </w:pPr>
            <w:r>
              <w:rPr>
                <w:rFonts w:ascii="Sylfaen" w:hAnsi="Sylfaen"/>
              </w:rPr>
              <w:t>High number of aged academic personnel in a number of directions;</w:t>
            </w:r>
          </w:p>
          <w:p w:rsidR="00372FAF" w:rsidRDefault="00550302">
            <w:pPr>
              <w:pStyle w:val="ListParagraph"/>
              <w:numPr>
                <w:ilvl w:val="0"/>
                <w:numId w:val="6"/>
              </w:numPr>
              <w:spacing w:after="0"/>
              <w:jc w:val="left"/>
              <w:rPr>
                <w:rFonts w:ascii="Sylfaen" w:hAnsi="Sylfaen"/>
              </w:rPr>
            </w:pPr>
            <w:r>
              <w:rPr>
                <w:rFonts w:ascii="Sylfaen" w:hAnsi="Sylfaen"/>
              </w:rPr>
              <w:t>Insuffici</w:t>
            </w:r>
            <w:r>
              <w:rPr>
                <w:rFonts w:ascii="Sylfaen" w:hAnsi="Sylfaen"/>
              </w:rPr>
              <w:t>ent number of young academic staff in a number of areas;</w:t>
            </w:r>
          </w:p>
          <w:p w:rsidR="00372FAF" w:rsidRDefault="00550302">
            <w:pPr>
              <w:pStyle w:val="ListParagraph"/>
              <w:numPr>
                <w:ilvl w:val="0"/>
                <w:numId w:val="6"/>
              </w:numPr>
              <w:spacing w:after="0"/>
              <w:jc w:val="left"/>
              <w:rPr>
                <w:rFonts w:ascii="Sylfaen" w:hAnsi="Sylfaen"/>
              </w:rPr>
            </w:pPr>
            <w:r>
              <w:rPr>
                <w:rFonts w:ascii="Sylfaen" w:hAnsi="Sylfaen"/>
              </w:rPr>
              <w:t>Insufficient level of knowledge of foreign languages;</w:t>
            </w:r>
          </w:p>
        </w:tc>
      </w:tr>
      <w:tr w:rsidR="00372FAF">
        <w:trPr>
          <w:trHeight w:val="283"/>
          <w:tblHeader/>
        </w:trPr>
        <w:tc>
          <w:tcPr>
            <w:tcW w:w="5382" w:type="dxa"/>
            <w:shd w:val="clear" w:color="auto" w:fill="C00000"/>
            <w:vAlign w:val="center"/>
          </w:tcPr>
          <w:p w:rsidR="00372FAF" w:rsidRDefault="00550302">
            <w:pPr>
              <w:spacing w:after="0"/>
              <w:jc w:val="center"/>
              <w:rPr>
                <w:rFonts w:ascii="Sylfaen" w:hAnsi="Sylfaen"/>
                <w:lang w:val="en-GB"/>
              </w:rPr>
            </w:pPr>
            <w:r>
              <w:rPr>
                <w:rFonts w:ascii="Sylfaen" w:hAnsi="Sylfaen"/>
                <w:lang w:val="en-GB"/>
              </w:rPr>
              <w:t xml:space="preserve">Opportunities </w:t>
            </w:r>
          </w:p>
        </w:tc>
        <w:tc>
          <w:tcPr>
            <w:tcW w:w="4354" w:type="dxa"/>
            <w:shd w:val="clear" w:color="auto" w:fill="C00000"/>
            <w:vAlign w:val="center"/>
          </w:tcPr>
          <w:p w:rsidR="00372FAF" w:rsidRDefault="00550302">
            <w:pPr>
              <w:spacing w:after="0"/>
              <w:jc w:val="center"/>
              <w:rPr>
                <w:rFonts w:ascii="Sylfaen" w:hAnsi="Sylfaen"/>
                <w:lang w:val="en-GB"/>
              </w:rPr>
            </w:pPr>
            <w:r>
              <w:rPr>
                <w:rFonts w:ascii="Sylfaen" w:hAnsi="Sylfaen"/>
                <w:lang w:val="en-GB"/>
              </w:rPr>
              <w:t xml:space="preserve">Risks </w:t>
            </w:r>
          </w:p>
        </w:tc>
      </w:tr>
      <w:tr w:rsidR="00372FAF">
        <w:trPr>
          <w:trHeight w:val="283"/>
        </w:trPr>
        <w:tc>
          <w:tcPr>
            <w:tcW w:w="5382" w:type="dxa"/>
          </w:tcPr>
          <w:p w:rsidR="00372FAF" w:rsidRDefault="00550302">
            <w:pPr>
              <w:pStyle w:val="ListParagraph"/>
              <w:numPr>
                <w:ilvl w:val="0"/>
                <w:numId w:val="7"/>
              </w:numPr>
              <w:spacing w:after="0"/>
              <w:jc w:val="left"/>
              <w:rPr>
                <w:rFonts w:ascii="Sylfaen" w:hAnsi="Sylfaen"/>
              </w:rPr>
            </w:pPr>
            <w:r>
              <w:rPr>
                <w:rFonts w:ascii="Sylfaen" w:hAnsi="Sylfaen"/>
              </w:rPr>
              <w:t>Further development and optimization of the educational program;</w:t>
            </w:r>
          </w:p>
          <w:p w:rsidR="00372FAF" w:rsidRDefault="00550302">
            <w:pPr>
              <w:pStyle w:val="ListParagraph"/>
              <w:numPr>
                <w:ilvl w:val="0"/>
                <w:numId w:val="7"/>
              </w:numPr>
              <w:spacing w:after="0"/>
              <w:jc w:val="left"/>
              <w:rPr>
                <w:rFonts w:ascii="Sylfaen" w:hAnsi="Sylfaen"/>
              </w:rPr>
            </w:pPr>
            <w:r>
              <w:rPr>
                <w:rFonts w:ascii="Sylfaen" w:hAnsi="Sylfaen"/>
              </w:rPr>
              <w:t>Developing foreign language programs (including joint or</w:t>
            </w:r>
            <w:r>
              <w:rPr>
                <w:rFonts w:ascii="Sylfaen" w:hAnsi="Sylfaen"/>
              </w:rPr>
              <w:t xml:space="preserve"> exchange programs) and attracting/training the necessary human resources;</w:t>
            </w:r>
          </w:p>
          <w:p w:rsidR="00372FAF" w:rsidRDefault="00550302">
            <w:pPr>
              <w:pStyle w:val="ListParagraph"/>
              <w:numPr>
                <w:ilvl w:val="0"/>
                <w:numId w:val="7"/>
              </w:numPr>
              <w:spacing w:after="0"/>
              <w:jc w:val="left"/>
              <w:rPr>
                <w:rFonts w:ascii="Sylfaen" w:hAnsi="Sylfaen"/>
              </w:rPr>
            </w:pPr>
            <w:r>
              <w:rPr>
                <w:rFonts w:ascii="Sylfaen" w:hAnsi="Sylfaen"/>
              </w:rPr>
              <w:lastRenderedPageBreak/>
              <w:t>Development of distance learning opportunities;</w:t>
            </w:r>
          </w:p>
          <w:p w:rsidR="00372FAF" w:rsidRDefault="00550302">
            <w:pPr>
              <w:pStyle w:val="ListParagraph"/>
              <w:numPr>
                <w:ilvl w:val="0"/>
                <w:numId w:val="7"/>
              </w:numPr>
              <w:spacing w:after="0"/>
              <w:jc w:val="left"/>
              <w:rPr>
                <w:rFonts w:ascii="Sylfaen" w:hAnsi="Sylfaen"/>
              </w:rPr>
            </w:pPr>
            <w:r>
              <w:rPr>
                <w:rFonts w:ascii="Sylfaen" w:hAnsi="Sylfaen"/>
              </w:rPr>
              <w:t>Infrastructural investments;</w:t>
            </w:r>
          </w:p>
          <w:p w:rsidR="00372FAF" w:rsidRDefault="00550302">
            <w:pPr>
              <w:pStyle w:val="ListParagraph"/>
              <w:numPr>
                <w:ilvl w:val="0"/>
                <w:numId w:val="7"/>
              </w:numPr>
              <w:spacing w:after="0"/>
              <w:jc w:val="left"/>
              <w:rPr>
                <w:rFonts w:ascii="Sylfaen" w:hAnsi="Sylfaen"/>
              </w:rPr>
            </w:pPr>
            <w:r>
              <w:rPr>
                <w:rFonts w:ascii="Sylfaen" w:hAnsi="Sylfaen"/>
              </w:rPr>
              <w:t>Systematic approaches to attract and retain young academic staff</w:t>
            </w:r>
          </w:p>
          <w:p w:rsidR="00372FAF" w:rsidRDefault="00550302">
            <w:pPr>
              <w:pStyle w:val="ListParagraph"/>
              <w:numPr>
                <w:ilvl w:val="0"/>
                <w:numId w:val="7"/>
              </w:numPr>
              <w:spacing w:after="0"/>
              <w:jc w:val="left"/>
              <w:rPr>
                <w:rFonts w:ascii="Sylfaen" w:hAnsi="Sylfaen"/>
              </w:rPr>
            </w:pPr>
            <w:r>
              <w:rPr>
                <w:rFonts w:ascii="Sylfaen" w:hAnsi="Sylfaen"/>
              </w:rPr>
              <w:t>Systematic approaches to the profession</w:t>
            </w:r>
            <w:r>
              <w:rPr>
                <w:rFonts w:ascii="Sylfaen" w:hAnsi="Sylfaen"/>
              </w:rPr>
              <w:t>al development of academic staff;</w:t>
            </w:r>
          </w:p>
          <w:p w:rsidR="00372FAF" w:rsidRDefault="00550302">
            <w:pPr>
              <w:pStyle w:val="ListParagraph"/>
              <w:numPr>
                <w:ilvl w:val="0"/>
                <w:numId w:val="7"/>
              </w:numPr>
              <w:spacing w:after="0"/>
              <w:jc w:val="left"/>
              <w:rPr>
                <w:rFonts w:ascii="Sylfaen" w:hAnsi="Sylfaen"/>
              </w:rPr>
            </w:pPr>
            <w:r>
              <w:rPr>
                <w:rFonts w:ascii="Sylfaen" w:hAnsi="Sylfaen"/>
              </w:rPr>
              <w:t>Further development of systematic approaches to support research activities;</w:t>
            </w:r>
          </w:p>
          <w:p w:rsidR="00372FAF" w:rsidRDefault="00550302">
            <w:pPr>
              <w:pStyle w:val="ListParagraph"/>
              <w:numPr>
                <w:ilvl w:val="0"/>
                <w:numId w:val="7"/>
              </w:numPr>
              <w:spacing w:after="0"/>
              <w:jc w:val="left"/>
              <w:rPr>
                <w:rFonts w:ascii="Sylfaen" w:hAnsi="Sylfaen"/>
              </w:rPr>
            </w:pPr>
            <w:r>
              <w:rPr>
                <w:rFonts w:ascii="Sylfaen" w:hAnsi="Sylfaen"/>
              </w:rPr>
              <w:t>Further offer of training programs in foreign languages;</w:t>
            </w:r>
          </w:p>
          <w:p w:rsidR="00372FAF" w:rsidRDefault="00550302">
            <w:pPr>
              <w:pStyle w:val="ListParagraph"/>
              <w:numPr>
                <w:ilvl w:val="0"/>
                <w:numId w:val="7"/>
              </w:numPr>
              <w:spacing w:after="0"/>
              <w:jc w:val="left"/>
              <w:rPr>
                <w:rFonts w:ascii="Sylfaen" w:hAnsi="Sylfaen"/>
              </w:rPr>
            </w:pPr>
            <w:r>
              <w:rPr>
                <w:rFonts w:ascii="Sylfaen" w:hAnsi="Sylfaen"/>
              </w:rPr>
              <w:t>Supporting activities aimed at the creation and translation of Georgian-language scienti</w:t>
            </w:r>
            <w:r>
              <w:rPr>
                <w:rFonts w:ascii="Sylfaen" w:hAnsi="Sylfaen"/>
              </w:rPr>
              <w:t>fic literature;</w:t>
            </w:r>
          </w:p>
          <w:p w:rsidR="00372FAF" w:rsidRDefault="00550302">
            <w:pPr>
              <w:pStyle w:val="ListParagraph"/>
              <w:numPr>
                <w:ilvl w:val="0"/>
                <w:numId w:val="7"/>
              </w:numPr>
              <w:spacing w:after="0"/>
              <w:jc w:val="left"/>
              <w:rPr>
                <w:rFonts w:ascii="Sylfaen" w:hAnsi="Sylfaen"/>
              </w:rPr>
            </w:pPr>
            <w:r>
              <w:rPr>
                <w:rFonts w:ascii="Sylfaen" w:hAnsi="Sylfaen"/>
              </w:rPr>
              <w:t>Cooperation with foreign educational and research institutions;</w:t>
            </w:r>
          </w:p>
          <w:p w:rsidR="00372FAF" w:rsidRDefault="00550302">
            <w:pPr>
              <w:pStyle w:val="ListParagraph"/>
              <w:numPr>
                <w:ilvl w:val="0"/>
                <w:numId w:val="7"/>
              </w:numPr>
              <w:spacing w:after="0"/>
              <w:jc w:val="left"/>
              <w:rPr>
                <w:rFonts w:ascii="Sylfaen" w:hAnsi="Sylfaen"/>
              </w:rPr>
            </w:pPr>
            <w:r>
              <w:rPr>
                <w:rFonts w:ascii="Sylfaen" w:hAnsi="Sylfaen"/>
              </w:rPr>
              <w:t>Diversification of financial sources and development of innovative activities;</w:t>
            </w:r>
          </w:p>
          <w:p w:rsidR="00372FAF" w:rsidRDefault="00550302">
            <w:pPr>
              <w:pStyle w:val="ListParagraph"/>
              <w:numPr>
                <w:ilvl w:val="0"/>
                <w:numId w:val="7"/>
              </w:numPr>
              <w:spacing w:after="0"/>
              <w:jc w:val="left"/>
              <w:rPr>
                <w:rFonts w:ascii="Sylfaen" w:hAnsi="Sylfaen"/>
              </w:rPr>
            </w:pPr>
            <w:r>
              <w:rPr>
                <w:rFonts w:ascii="Sylfaen" w:hAnsi="Sylfaen"/>
              </w:rPr>
              <w:t>Attracting grants from national and foreign organizations;</w:t>
            </w:r>
          </w:p>
          <w:p w:rsidR="00372FAF" w:rsidRDefault="00550302">
            <w:pPr>
              <w:pStyle w:val="ListParagraph"/>
              <w:numPr>
                <w:ilvl w:val="0"/>
                <w:numId w:val="7"/>
              </w:numPr>
              <w:spacing w:after="0"/>
              <w:jc w:val="left"/>
              <w:rPr>
                <w:rFonts w:ascii="Sylfaen" w:hAnsi="Sylfaen"/>
              </w:rPr>
            </w:pPr>
            <w:r>
              <w:rPr>
                <w:rFonts w:ascii="Sylfaen" w:hAnsi="Sylfaen"/>
              </w:rPr>
              <w:t>Facilitating initiatives for the devel</w:t>
            </w:r>
            <w:r>
              <w:rPr>
                <w:rFonts w:ascii="Sylfaen" w:hAnsi="Sylfaen"/>
              </w:rPr>
              <w:t>opment of joint research projects and programs with educational and research organizations;</w:t>
            </w:r>
          </w:p>
          <w:p w:rsidR="00372FAF" w:rsidRDefault="00550302">
            <w:pPr>
              <w:pStyle w:val="ListParagraph"/>
              <w:numPr>
                <w:ilvl w:val="0"/>
                <w:numId w:val="7"/>
              </w:numPr>
              <w:spacing w:after="0"/>
              <w:jc w:val="left"/>
              <w:rPr>
                <w:rFonts w:ascii="Sylfaen" w:hAnsi="Sylfaen"/>
              </w:rPr>
            </w:pPr>
            <w:r>
              <w:rPr>
                <w:rFonts w:ascii="Sylfaen" w:hAnsi="Sylfaen"/>
              </w:rPr>
              <w:t>Further development of the reporting system of structural units using digital technologies;</w:t>
            </w:r>
          </w:p>
          <w:p w:rsidR="00372FAF" w:rsidRDefault="00550302">
            <w:pPr>
              <w:pStyle w:val="ListParagraph"/>
              <w:numPr>
                <w:ilvl w:val="0"/>
                <w:numId w:val="7"/>
              </w:numPr>
              <w:spacing w:after="0"/>
              <w:jc w:val="left"/>
              <w:rPr>
                <w:rFonts w:ascii="Sylfaen" w:hAnsi="Sylfaen"/>
              </w:rPr>
            </w:pPr>
            <w:r>
              <w:rPr>
                <w:rFonts w:ascii="Sylfaen" w:hAnsi="Sylfaen"/>
              </w:rPr>
              <w:t>Implementation and development of commercialization system;</w:t>
            </w:r>
          </w:p>
          <w:p w:rsidR="00372FAF" w:rsidRDefault="00550302">
            <w:pPr>
              <w:pStyle w:val="ListParagraph"/>
              <w:numPr>
                <w:ilvl w:val="0"/>
                <w:numId w:val="7"/>
              </w:numPr>
              <w:spacing w:after="0"/>
              <w:jc w:val="left"/>
              <w:rPr>
                <w:rFonts w:ascii="Sylfaen" w:hAnsi="Sylfaen"/>
              </w:rPr>
            </w:pPr>
            <w:r>
              <w:rPr>
                <w:rFonts w:ascii="Sylfaen" w:hAnsi="Sylfaen"/>
              </w:rPr>
              <w:t xml:space="preserve">Development </w:t>
            </w:r>
            <w:r>
              <w:rPr>
                <w:rFonts w:ascii="Sylfaen" w:hAnsi="Sylfaen"/>
              </w:rPr>
              <w:t>of mutual cooperation with local business representatives;</w:t>
            </w:r>
          </w:p>
        </w:tc>
        <w:tc>
          <w:tcPr>
            <w:tcW w:w="4354" w:type="dxa"/>
          </w:tcPr>
          <w:p w:rsidR="00372FAF" w:rsidRDefault="00550302">
            <w:pPr>
              <w:pStyle w:val="ListParagraph"/>
              <w:numPr>
                <w:ilvl w:val="0"/>
                <w:numId w:val="7"/>
              </w:numPr>
              <w:spacing w:after="0"/>
              <w:jc w:val="left"/>
              <w:rPr>
                <w:rFonts w:ascii="Sylfaen" w:hAnsi="Sylfaen"/>
              </w:rPr>
            </w:pPr>
            <w:r>
              <w:rPr>
                <w:rFonts w:ascii="Sylfaen" w:hAnsi="Sylfaen"/>
              </w:rPr>
              <w:lastRenderedPageBreak/>
              <w:t>Changes in the state policy of higher education development;</w:t>
            </w:r>
          </w:p>
          <w:p w:rsidR="00372FAF" w:rsidRDefault="00550302">
            <w:pPr>
              <w:pStyle w:val="ListParagraph"/>
              <w:numPr>
                <w:ilvl w:val="0"/>
                <w:numId w:val="7"/>
              </w:numPr>
              <w:spacing w:after="0"/>
              <w:jc w:val="left"/>
              <w:rPr>
                <w:rFonts w:ascii="Sylfaen" w:hAnsi="Sylfaen"/>
              </w:rPr>
            </w:pPr>
            <w:r>
              <w:rPr>
                <w:rFonts w:ascii="Sylfaen" w:hAnsi="Sylfaen"/>
              </w:rPr>
              <w:t>Changes in national and international standards of higher education;</w:t>
            </w:r>
          </w:p>
          <w:p w:rsidR="00372FAF" w:rsidRDefault="00550302">
            <w:pPr>
              <w:pStyle w:val="ListParagraph"/>
              <w:numPr>
                <w:ilvl w:val="0"/>
                <w:numId w:val="7"/>
              </w:numPr>
              <w:spacing w:after="0"/>
              <w:jc w:val="left"/>
              <w:rPr>
                <w:rFonts w:ascii="Sylfaen" w:hAnsi="Sylfaen"/>
              </w:rPr>
            </w:pPr>
            <w:r>
              <w:rPr>
                <w:rFonts w:ascii="Sylfaen" w:hAnsi="Sylfaen"/>
              </w:rPr>
              <w:t xml:space="preserve">Outflow of highly qualified academic, </w:t>
            </w:r>
            <w:r>
              <w:rPr>
                <w:rFonts w:ascii="Sylfaen" w:hAnsi="Sylfaen"/>
              </w:rPr>
              <w:lastRenderedPageBreak/>
              <w:t>administrative and support co</w:t>
            </w:r>
            <w:r>
              <w:rPr>
                <w:rFonts w:ascii="Sylfaen" w:hAnsi="Sylfaen"/>
              </w:rPr>
              <w:t>ntingent;</w:t>
            </w:r>
          </w:p>
          <w:p w:rsidR="00372FAF" w:rsidRDefault="00550302">
            <w:pPr>
              <w:pStyle w:val="ListParagraph"/>
              <w:numPr>
                <w:ilvl w:val="0"/>
                <w:numId w:val="7"/>
              </w:numPr>
              <w:spacing w:after="0"/>
              <w:jc w:val="left"/>
              <w:rPr>
                <w:rFonts w:ascii="Sylfaen" w:hAnsi="Sylfaen"/>
              </w:rPr>
            </w:pPr>
            <w:r>
              <w:rPr>
                <w:rFonts w:ascii="Sylfaen" w:hAnsi="Sylfaen"/>
              </w:rPr>
              <w:t>Processes caused by high competition among Georgian universities;</w:t>
            </w:r>
          </w:p>
          <w:p w:rsidR="00372FAF" w:rsidRDefault="00550302">
            <w:pPr>
              <w:pStyle w:val="ListParagraph"/>
              <w:numPr>
                <w:ilvl w:val="0"/>
                <w:numId w:val="7"/>
              </w:numPr>
              <w:spacing w:after="0"/>
              <w:jc w:val="left"/>
              <w:rPr>
                <w:rFonts w:ascii="Sylfaen" w:hAnsi="Sylfaen"/>
              </w:rPr>
            </w:pPr>
            <w:r>
              <w:rPr>
                <w:rFonts w:ascii="Sylfaen" w:hAnsi="Sylfaen"/>
              </w:rPr>
              <w:t>Decreasing the demand for professional staff in separate fields;</w:t>
            </w:r>
          </w:p>
          <w:p w:rsidR="00372FAF" w:rsidRDefault="00550302">
            <w:pPr>
              <w:pStyle w:val="ListParagraph"/>
              <w:numPr>
                <w:ilvl w:val="0"/>
                <w:numId w:val="7"/>
              </w:numPr>
              <w:spacing w:after="0"/>
              <w:jc w:val="left"/>
              <w:rPr>
                <w:rFonts w:ascii="Sylfaen" w:hAnsi="Sylfaen"/>
              </w:rPr>
            </w:pPr>
            <w:r>
              <w:rPr>
                <w:rFonts w:ascii="Sylfaen" w:hAnsi="Sylfaen"/>
              </w:rPr>
              <w:t>Dramatic change of the demographic and economic situation in the country and region;</w:t>
            </w:r>
          </w:p>
          <w:p w:rsidR="00372FAF" w:rsidRDefault="00550302">
            <w:pPr>
              <w:pStyle w:val="ListParagraph"/>
              <w:numPr>
                <w:ilvl w:val="0"/>
                <w:numId w:val="7"/>
              </w:numPr>
              <w:spacing w:after="0"/>
              <w:jc w:val="left"/>
              <w:rPr>
                <w:rFonts w:ascii="Sylfaen" w:hAnsi="Sylfaen"/>
              </w:rPr>
            </w:pPr>
            <w:r>
              <w:rPr>
                <w:rFonts w:ascii="Sylfaen" w:hAnsi="Sylfaen"/>
              </w:rPr>
              <w:t xml:space="preserve">Change in legislation related </w:t>
            </w:r>
            <w:r>
              <w:rPr>
                <w:rFonts w:ascii="Sylfaen" w:hAnsi="Sylfaen"/>
              </w:rPr>
              <w:t>to intellectual property;</w:t>
            </w:r>
          </w:p>
          <w:p w:rsidR="00372FAF" w:rsidRDefault="00550302">
            <w:pPr>
              <w:pStyle w:val="ListParagraph"/>
              <w:numPr>
                <w:ilvl w:val="0"/>
                <w:numId w:val="7"/>
              </w:numPr>
              <w:spacing w:after="0"/>
              <w:jc w:val="left"/>
              <w:rPr>
                <w:rFonts w:ascii="Sylfaen" w:hAnsi="Sylfaen"/>
              </w:rPr>
            </w:pPr>
            <w:r>
              <w:rPr>
                <w:rFonts w:ascii="Sylfaen" w:hAnsi="Sylfaen"/>
              </w:rPr>
              <w:t>Increasing risks in the field of cyber security of digital platforms of the university;</w:t>
            </w:r>
          </w:p>
          <w:p w:rsidR="00372FAF" w:rsidRDefault="00550302">
            <w:pPr>
              <w:pStyle w:val="ListParagraph"/>
              <w:numPr>
                <w:ilvl w:val="0"/>
                <w:numId w:val="7"/>
              </w:numPr>
              <w:spacing w:after="0"/>
              <w:jc w:val="left"/>
              <w:rPr>
                <w:rFonts w:ascii="Sylfaen" w:hAnsi="Sylfaen"/>
              </w:rPr>
            </w:pPr>
            <w:r>
              <w:rPr>
                <w:rFonts w:ascii="Sylfaen" w:hAnsi="Sylfaen"/>
              </w:rPr>
              <w:t xml:space="preserve">Changes in state policy regarding </w:t>
            </w:r>
            <w:r>
              <w:rPr>
                <w:rFonts w:ascii="Sylfaen" w:hAnsi="Sylfaen"/>
                <w:lang w:val="en-GB"/>
              </w:rPr>
              <w:t>remote</w:t>
            </w:r>
            <w:r>
              <w:rPr>
                <w:rFonts w:ascii="Sylfaen" w:hAnsi="Sylfaen"/>
              </w:rPr>
              <w:t xml:space="preserve"> education.</w:t>
            </w:r>
          </w:p>
        </w:tc>
      </w:tr>
    </w:tbl>
    <w:p w:rsidR="00372FAF" w:rsidRDefault="00372FAF">
      <w:pPr>
        <w:pStyle w:val="Heading1"/>
        <w:numPr>
          <w:ilvl w:val="0"/>
          <w:numId w:val="0"/>
        </w:numPr>
        <w:spacing w:before="0" w:after="0"/>
        <w:ind w:left="360" w:hanging="360"/>
        <w:rPr>
          <w:rFonts w:ascii="Sylfaen" w:hAnsi="Sylfaen"/>
        </w:rPr>
      </w:pPr>
    </w:p>
    <w:p w:rsidR="00372FAF" w:rsidRDefault="00550302">
      <w:pPr>
        <w:pStyle w:val="Heading1"/>
        <w:spacing w:before="0" w:after="0"/>
        <w:rPr>
          <w:rFonts w:ascii="Sylfaen" w:hAnsi="Sylfaen"/>
        </w:rPr>
      </w:pPr>
      <w:bookmarkStart w:id="9" w:name="_Toc18217"/>
      <w:r>
        <w:rPr>
          <w:rFonts w:ascii="Sylfaen" w:hAnsi="Sylfaen"/>
        </w:rPr>
        <w:t>Strategic Directions, Goals and Results</w:t>
      </w:r>
      <w:bookmarkEnd w:id="9"/>
    </w:p>
    <w:p w:rsidR="00372FAF" w:rsidRDefault="00550302">
      <w:pPr>
        <w:spacing w:after="0"/>
        <w:rPr>
          <w:rFonts w:ascii="Sylfaen" w:hAnsi="Sylfaen"/>
        </w:rPr>
      </w:pPr>
      <w:r>
        <w:rPr>
          <w:rFonts w:ascii="Sylfaen" w:hAnsi="Sylfaen"/>
        </w:rPr>
        <w:t>Taking into account the university's mission and</w:t>
      </w:r>
      <w:r>
        <w:rPr>
          <w:rFonts w:ascii="Sylfaen" w:hAnsi="Sylfaen"/>
        </w:rPr>
        <w:t xml:space="preserve"> vision, as well as SWOT analysis, six strategic directions were identified. Each of them is an important component of the overall strategic plan of the university and provides:</w:t>
      </w:r>
    </w:p>
    <w:p w:rsidR="00372FAF" w:rsidRDefault="00550302">
      <w:pPr>
        <w:numPr>
          <w:ilvl w:val="0"/>
          <w:numId w:val="8"/>
        </w:numPr>
        <w:spacing w:after="0"/>
        <w:rPr>
          <w:rFonts w:ascii="Sylfaen" w:hAnsi="Sylfaen"/>
        </w:rPr>
      </w:pPr>
      <w:r>
        <w:rPr>
          <w:rFonts w:ascii="Sylfaen" w:hAnsi="Sylfaen"/>
        </w:rPr>
        <w:t>Improving the quality and availability of education;</w:t>
      </w:r>
    </w:p>
    <w:p w:rsidR="00372FAF" w:rsidRDefault="00550302">
      <w:pPr>
        <w:numPr>
          <w:ilvl w:val="0"/>
          <w:numId w:val="8"/>
        </w:numPr>
        <w:spacing w:after="0"/>
        <w:rPr>
          <w:rFonts w:ascii="Sylfaen" w:hAnsi="Sylfaen"/>
        </w:rPr>
      </w:pPr>
      <w:r>
        <w:rPr>
          <w:rFonts w:ascii="Sylfaen" w:hAnsi="Sylfaen"/>
        </w:rPr>
        <w:t>Involvement in internatio</w:t>
      </w:r>
      <w:r>
        <w:rPr>
          <w:rFonts w:ascii="Sylfaen" w:hAnsi="Sylfaen"/>
        </w:rPr>
        <w:t>nalization processes;</w:t>
      </w:r>
    </w:p>
    <w:p w:rsidR="00372FAF" w:rsidRDefault="00550302">
      <w:pPr>
        <w:numPr>
          <w:ilvl w:val="0"/>
          <w:numId w:val="8"/>
        </w:numPr>
        <w:spacing w:after="0"/>
        <w:rPr>
          <w:rFonts w:ascii="Sylfaen" w:hAnsi="Sylfaen"/>
        </w:rPr>
      </w:pPr>
      <w:r>
        <w:rPr>
          <w:rFonts w:ascii="Sylfaen" w:hAnsi="Sylfaen"/>
        </w:rPr>
        <w:t>Research and innovative activities;</w:t>
      </w:r>
    </w:p>
    <w:p w:rsidR="00372FAF" w:rsidRDefault="00550302">
      <w:pPr>
        <w:numPr>
          <w:ilvl w:val="0"/>
          <w:numId w:val="8"/>
        </w:numPr>
        <w:spacing w:after="0"/>
        <w:rPr>
          <w:rFonts w:ascii="Sylfaen" w:hAnsi="Sylfaen"/>
        </w:rPr>
      </w:pPr>
      <w:r>
        <w:rPr>
          <w:rFonts w:ascii="Sylfaen" w:hAnsi="Sylfaen"/>
        </w:rPr>
        <w:t>Financial stability;</w:t>
      </w:r>
    </w:p>
    <w:p w:rsidR="00372FAF" w:rsidRDefault="00550302">
      <w:pPr>
        <w:numPr>
          <w:ilvl w:val="0"/>
          <w:numId w:val="8"/>
        </w:numPr>
        <w:spacing w:after="0"/>
        <w:rPr>
          <w:rFonts w:ascii="Sylfaen" w:hAnsi="Sylfaen"/>
        </w:rPr>
      </w:pPr>
      <w:r>
        <w:rPr>
          <w:rFonts w:ascii="Sylfaen" w:hAnsi="Sylfaen"/>
        </w:rPr>
        <w:t>Cooperation with foreign partners and local businesses.</w:t>
      </w:r>
    </w:p>
    <w:p w:rsidR="00372FAF" w:rsidRDefault="00550302">
      <w:pPr>
        <w:spacing w:after="0"/>
        <w:ind w:left="360"/>
        <w:rPr>
          <w:rFonts w:ascii="Sylfaen" w:hAnsi="Sylfaen"/>
        </w:rPr>
      </w:pPr>
      <w:r>
        <w:rPr>
          <w:rFonts w:ascii="Sylfaen" w:hAnsi="Sylfaen"/>
        </w:rPr>
        <w:t>Goals, outcomes and risks are defined for each strategic direction.</w:t>
      </w:r>
    </w:p>
    <w:p w:rsidR="00372FAF" w:rsidRDefault="00550302">
      <w:pPr>
        <w:spacing w:after="0"/>
        <w:ind w:left="360"/>
        <w:rPr>
          <w:rFonts w:ascii="Sylfaen" w:hAnsi="Sylfaen"/>
        </w:rPr>
      </w:pPr>
      <w:r>
        <w:rPr>
          <w:rFonts w:ascii="Sylfaen" w:hAnsi="Sylfaen"/>
        </w:rPr>
        <w:t>Strategic directions and their goals:</w:t>
      </w:r>
    </w:p>
    <w:p w:rsidR="00372FAF" w:rsidRDefault="00550302">
      <w:pPr>
        <w:spacing w:after="0"/>
        <w:ind w:left="360"/>
        <w:rPr>
          <w:rFonts w:ascii="Sylfaen" w:hAnsi="Sylfaen"/>
          <w:b/>
          <w:bCs/>
        </w:rPr>
      </w:pPr>
      <w:r>
        <w:rPr>
          <w:rFonts w:ascii="Sylfaen" w:hAnsi="Sylfaen"/>
          <w:b/>
          <w:bCs/>
        </w:rPr>
        <w:t>1. Improving th</w:t>
      </w:r>
      <w:r>
        <w:rPr>
          <w:rFonts w:ascii="Sylfaen" w:hAnsi="Sylfaen"/>
          <w:b/>
          <w:bCs/>
        </w:rPr>
        <w:t>e quality of education and stimulating innovations</w:t>
      </w:r>
    </w:p>
    <w:p w:rsidR="00372FAF" w:rsidRDefault="00550302">
      <w:pPr>
        <w:spacing w:after="0"/>
        <w:ind w:left="360"/>
        <w:rPr>
          <w:rFonts w:ascii="Sylfaen" w:hAnsi="Sylfaen"/>
        </w:rPr>
      </w:pPr>
      <w:r>
        <w:rPr>
          <w:rFonts w:ascii="Sylfaen" w:hAnsi="Sylfaen"/>
        </w:rPr>
        <w:t>Goal: raising the quality of education and promoting innovations, both in teaching and learning, as well as in scientific-research and creative activities.</w:t>
      </w:r>
    </w:p>
    <w:p w:rsidR="00372FAF" w:rsidRDefault="00550302">
      <w:pPr>
        <w:spacing w:after="0"/>
        <w:ind w:left="360"/>
        <w:rPr>
          <w:rFonts w:ascii="Sylfaen" w:hAnsi="Sylfaen"/>
        </w:rPr>
      </w:pPr>
      <w:r>
        <w:rPr>
          <w:rFonts w:ascii="Sylfaen" w:hAnsi="Sylfaen"/>
          <w:b/>
          <w:bCs/>
        </w:rPr>
        <w:t>2. Strengthening international involvement</w:t>
      </w:r>
    </w:p>
    <w:p w:rsidR="00372FAF" w:rsidRDefault="00550302">
      <w:pPr>
        <w:spacing w:after="0"/>
        <w:ind w:left="360"/>
        <w:rPr>
          <w:rFonts w:ascii="Sylfaen" w:hAnsi="Sylfaen"/>
        </w:rPr>
      </w:pPr>
      <w:r>
        <w:rPr>
          <w:rFonts w:ascii="Sylfaen" w:hAnsi="Sylfaen"/>
        </w:rPr>
        <w:t xml:space="preserve">Goal: </w:t>
      </w:r>
      <w:r>
        <w:rPr>
          <w:rFonts w:ascii="Sylfaen" w:hAnsi="Sylfaen"/>
        </w:rPr>
        <w:t>increasing the awareness of the university in the international educational space and further promotion of international cooperation.</w:t>
      </w:r>
    </w:p>
    <w:p w:rsidR="00372FAF" w:rsidRDefault="00550302">
      <w:pPr>
        <w:spacing w:after="0"/>
        <w:ind w:left="360"/>
        <w:rPr>
          <w:rFonts w:ascii="Sylfaen" w:hAnsi="Sylfaen"/>
        </w:rPr>
      </w:pPr>
      <w:r>
        <w:rPr>
          <w:rFonts w:ascii="Sylfaen" w:hAnsi="Sylfaen"/>
          <w:b/>
          <w:bCs/>
        </w:rPr>
        <w:t>3. Financial sustainability and diversification of resources</w:t>
      </w:r>
    </w:p>
    <w:p w:rsidR="00372FAF" w:rsidRDefault="00550302">
      <w:pPr>
        <w:spacing w:after="0"/>
        <w:ind w:left="360"/>
        <w:rPr>
          <w:rFonts w:ascii="Sylfaen" w:hAnsi="Sylfaen"/>
        </w:rPr>
      </w:pPr>
      <w:r>
        <w:rPr>
          <w:rFonts w:ascii="Sylfaen" w:hAnsi="Sylfaen"/>
        </w:rPr>
        <w:lastRenderedPageBreak/>
        <w:t>Goal: ensuring the long-term financial stability of the unive</w:t>
      </w:r>
      <w:r>
        <w:rPr>
          <w:rFonts w:ascii="Sylfaen" w:hAnsi="Sylfaen"/>
        </w:rPr>
        <w:t>rsity and diversifying its funding sources.</w:t>
      </w:r>
    </w:p>
    <w:p w:rsidR="00372FAF" w:rsidRDefault="00550302">
      <w:pPr>
        <w:spacing w:after="0"/>
        <w:ind w:left="360"/>
        <w:rPr>
          <w:rFonts w:ascii="Sylfaen" w:hAnsi="Sylfaen"/>
        </w:rPr>
      </w:pPr>
      <w:r>
        <w:rPr>
          <w:rFonts w:ascii="Sylfaen" w:hAnsi="Sylfaen"/>
          <w:b/>
          <w:bCs/>
        </w:rPr>
        <w:t>4. Academic, administrative and support staff development</w:t>
      </w:r>
    </w:p>
    <w:p w:rsidR="00372FAF" w:rsidRDefault="00550302">
      <w:pPr>
        <w:spacing w:after="0"/>
        <w:ind w:left="360"/>
        <w:rPr>
          <w:rFonts w:ascii="Sylfaen" w:hAnsi="Sylfaen"/>
        </w:rPr>
      </w:pPr>
      <w:r>
        <w:rPr>
          <w:rFonts w:ascii="Sylfaen" w:hAnsi="Sylfaen"/>
        </w:rPr>
        <w:t>Objective: To attract and promote highly qualified academic, administrative and support staff to maintain a successful academic environment.</w:t>
      </w:r>
    </w:p>
    <w:p w:rsidR="00372FAF" w:rsidRDefault="00550302">
      <w:pPr>
        <w:spacing w:after="0"/>
        <w:ind w:left="360"/>
        <w:rPr>
          <w:rFonts w:ascii="Sylfaen" w:hAnsi="Sylfaen"/>
        </w:rPr>
      </w:pPr>
      <w:r>
        <w:rPr>
          <w:rFonts w:ascii="Sylfaen" w:hAnsi="Sylfaen"/>
          <w:b/>
          <w:bCs/>
        </w:rPr>
        <w:t xml:space="preserve">5. Community </w:t>
      </w:r>
      <w:r>
        <w:rPr>
          <w:rFonts w:ascii="Sylfaen" w:hAnsi="Sylfaen"/>
          <w:b/>
          <w:bCs/>
        </w:rPr>
        <w:t>involvement and social responsibility</w:t>
      </w:r>
    </w:p>
    <w:p w:rsidR="00372FAF" w:rsidRDefault="00550302">
      <w:pPr>
        <w:spacing w:after="0"/>
        <w:ind w:left="360"/>
        <w:rPr>
          <w:rFonts w:ascii="Sylfaen" w:hAnsi="Sylfaen"/>
        </w:rPr>
      </w:pPr>
      <w:r>
        <w:rPr>
          <w:rFonts w:ascii="Sylfaen" w:hAnsi="Sylfaen"/>
        </w:rPr>
        <w:t>Goal: strengthening the university's ties with the local community and promoting social responsibility.</w:t>
      </w:r>
    </w:p>
    <w:p w:rsidR="00372FAF" w:rsidRDefault="00550302">
      <w:pPr>
        <w:spacing w:after="0"/>
        <w:ind w:left="360"/>
        <w:rPr>
          <w:rFonts w:ascii="Sylfaen" w:hAnsi="Sylfaen"/>
          <w:b/>
          <w:bCs/>
        </w:rPr>
      </w:pPr>
      <w:r>
        <w:rPr>
          <w:rFonts w:ascii="Sylfaen" w:hAnsi="Sylfaen"/>
          <w:b/>
          <w:bCs/>
        </w:rPr>
        <w:t>6. Development of university infrastructure</w:t>
      </w:r>
    </w:p>
    <w:p w:rsidR="00372FAF" w:rsidRDefault="00550302">
      <w:pPr>
        <w:spacing w:after="0"/>
        <w:ind w:left="360"/>
        <w:rPr>
          <w:rFonts w:ascii="Sylfaen" w:hAnsi="Sylfaen"/>
        </w:rPr>
      </w:pPr>
      <w:r>
        <w:rPr>
          <w:rFonts w:ascii="Sylfaen" w:hAnsi="Sylfaen"/>
        </w:rPr>
        <w:t>Goal: integration of the latest digital technologies in teaching-learn</w:t>
      </w:r>
      <w:r>
        <w:rPr>
          <w:rFonts w:ascii="Sylfaen" w:hAnsi="Sylfaen"/>
        </w:rPr>
        <w:t>ing, scientific and management processes at the university and development of the corresponding infrastructure</w:t>
      </w:r>
      <w:r>
        <w:rPr>
          <w:rFonts w:ascii="Sylfaen" w:hAnsi="Sylfaen"/>
        </w:rPr>
        <w:t>.</w:t>
      </w:r>
    </w:p>
    <w:p w:rsidR="00372FAF" w:rsidRDefault="00550302">
      <w:pPr>
        <w:pStyle w:val="Heading2"/>
        <w:spacing w:before="0" w:after="0"/>
        <w:rPr>
          <w:rFonts w:ascii="Sylfaen" w:hAnsi="Sylfaen"/>
        </w:rPr>
      </w:pPr>
      <w:bookmarkStart w:id="10" w:name="_Toc5119"/>
      <w:bookmarkStart w:id="11" w:name="_Hlk145979473"/>
      <w:r>
        <w:rPr>
          <w:rFonts w:ascii="Sylfaen" w:hAnsi="Sylfaen"/>
        </w:rPr>
        <w:t>Improving the Quality of Education and Stimulating Innovation</w:t>
      </w:r>
      <w:bookmarkEnd w:id="10"/>
    </w:p>
    <w:p w:rsidR="00372FAF" w:rsidRDefault="00550302">
      <w:pPr>
        <w:widowControl/>
        <w:spacing w:after="0"/>
        <w:ind w:left="360"/>
        <w:rPr>
          <w:rFonts w:ascii="Sylfaen" w:hAnsi="Sylfaen"/>
        </w:rPr>
      </w:pPr>
      <w:bookmarkStart w:id="12" w:name="_Hlk146033847"/>
      <w:bookmarkEnd w:id="11"/>
      <w:r>
        <w:rPr>
          <w:rFonts w:ascii="Sylfaen" w:hAnsi="Sylfaen"/>
        </w:rPr>
        <w:t>The goal of the university is to achieve a high quality of education through the r</w:t>
      </w:r>
      <w:r>
        <w:rPr>
          <w:rFonts w:ascii="Sylfaen" w:hAnsi="Sylfaen"/>
        </w:rPr>
        <w:t>ethinking of educational programs and pedagogical methods. This includes developing/developing student-centered teaching approaches, updating teaching materials, and making extensive use of digital technologies to facilitate an interactive learning process</w:t>
      </w:r>
      <w:r>
        <w:rPr>
          <w:rFonts w:ascii="Sylfaen" w:hAnsi="Sylfaen"/>
        </w:rPr>
        <w:t>. Academic staff will also be encouraged and supported in the process of introducing innovative teaching methods. Professional development programs will be available for them to stay informed about the latest trends in the field of education. The Universit</w:t>
      </w:r>
      <w:r>
        <w:rPr>
          <w:rFonts w:ascii="Sylfaen" w:hAnsi="Sylfaen"/>
        </w:rPr>
        <w:t>y considers investments in digital technologies important to maintain competitiveness.</w:t>
      </w:r>
    </w:p>
    <w:p w:rsidR="00372FAF" w:rsidRDefault="00550302">
      <w:pPr>
        <w:widowControl/>
        <w:spacing w:after="0"/>
        <w:ind w:left="360"/>
        <w:rPr>
          <w:rFonts w:ascii="Sylfaen" w:hAnsi="Sylfaen"/>
        </w:rPr>
      </w:pPr>
      <w:r>
        <w:rPr>
          <w:rFonts w:ascii="Sylfaen" w:hAnsi="Sylfaen"/>
        </w:rPr>
        <w:t>In conducting scientific-research and creative activities, the university considers the implementation of interdisciplinary research projects as a priority. An environme</w:t>
      </w:r>
      <w:r>
        <w:rPr>
          <w:rFonts w:ascii="Sylfaen" w:hAnsi="Sylfaen"/>
        </w:rPr>
        <w:t>nt will be created where professors and students will be actively involved in research activities, which will lead to an increase in the number of publications, patents and research projects. The university will also actively cooperate with other universit</w:t>
      </w:r>
      <w:r>
        <w:rPr>
          <w:rFonts w:ascii="Sylfaen" w:hAnsi="Sylfaen"/>
        </w:rPr>
        <w:t>ies and donor organizations, for which it will attract external funding.</w:t>
      </w:r>
    </w:p>
    <w:p w:rsidR="00372FAF" w:rsidRDefault="00550302">
      <w:pPr>
        <w:widowControl/>
        <w:spacing w:after="0"/>
        <w:ind w:left="360"/>
        <w:rPr>
          <w:rFonts w:ascii="Sylfaen" w:hAnsi="Sylfaen"/>
          <w:b/>
          <w:bCs/>
        </w:rPr>
      </w:pPr>
      <w:r>
        <w:rPr>
          <w:rFonts w:ascii="Sylfaen" w:hAnsi="Sylfaen"/>
          <w:b/>
          <w:bCs/>
        </w:rPr>
        <w:t>Expected Results:</w:t>
      </w:r>
    </w:p>
    <w:p w:rsidR="00372FAF" w:rsidRDefault="00550302">
      <w:pPr>
        <w:widowControl/>
        <w:numPr>
          <w:ilvl w:val="0"/>
          <w:numId w:val="9"/>
        </w:numPr>
        <w:spacing w:after="0"/>
        <w:jc w:val="left"/>
        <w:rPr>
          <w:rFonts w:ascii="Sylfaen" w:hAnsi="Sylfaen"/>
        </w:rPr>
      </w:pPr>
      <w:r>
        <w:rPr>
          <w:rFonts w:ascii="Sylfaen" w:hAnsi="Sylfaen"/>
        </w:rPr>
        <w:t>Increased indicators of student satisfaction and dropout;</w:t>
      </w:r>
    </w:p>
    <w:p w:rsidR="00372FAF" w:rsidRDefault="00550302">
      <w:pPr>
        <w:widowControl/>
        <w:numPr>
          <w:ilvl w:val="0"/>
          <w:numId w:val="9"/>
        </w:numPr>
        <w:spacing w:after="0"/>
        <w:jc w:val="left"/>
        <w:rPr>
          <w:rFonts w:ascii="Sylfaen" w:hAnsi="Sylfaen"/>
        </w:rPr>
      </w:pPr>
      <w:r>
        <w:rPr>
          <w:rFonts w:ascii="Sylfaen" w:hAnsi="Sylfaen"/>
        </w:rPr>
        <w:t>Productivity of scientific-research and creative activities and academic awareness increased as a result of</w:t>
      </w:r>
      <w:r>
        <w:rPr>
          <w:rFonts w:ascii="Sylfaen" w:hAnsi="Sylfaen"/>
        </w:rPr>
        <w:t xml:space="preserve"> the introduction of innovative research initiatives.</w:t>
      </w:r>
    </w:p>
    <w:p w:rsidR="00372FAF" w:rsidRDefault="00550302">
      <w:pPr>
        <w:widowControl/>
        <w:numPr>
          <w:ilvl w:val="0"/>
          <w:numId w:val="9"/>
        </w:numPr>
        <w:spacing w:after="0"/>
        <w:jc w:val="left"/>
        <w:rPr>
          <w:rFonts w:ascii="Sylfaen" w:hAnsi="Sylfaen"/>
        </w:rPr>
      </w:pPr>
      <w:r>
        <w:rPr>
          <w:rFonts w:ascii="Sylfaen" w:hAnsi="Sylfaen"/>
        </w:rPr>
        <w:t>Modern teaching methods and technologies have been developed.</w:t>
      </w:r>
    </w:p>
    <w:p w:rsidR="00372FAF" w:rsidRDefault="00550302">
      <w:pPr>
        <w:widowControl/>
        <w:numPr>
          <w:ilvl w:val="0"/>
          <w:numId w:val="9"/>
        </w:numPr>
        <w:spacing w:after="0"/>
        <w:jc w:val="left"/>
        <w:rPr>
          <w:rFonts w:ascii="Sylfaen" w:hAnsi="Sylfaen"/>
        </w:rPr>
      </w:pPr>
      <w:r>
        <w:rPr>
          <w:rFonts w:ascii="Sylfaen" w:hAnsi="Sylfaen"/>
        </w:rPr>
        <w:t>New joint and English-language educational programs based on market demands have been developed.</w:t>
      </w:r>
    </w:p>
    <w:p w:rsidR="00372FAF" w:rsidRDefault="00550302">
      <w:pPr>
        <w:widowControl/>
        <w:numPr>
          <w:ilvl w:val="0"/>
          <w:numId w:val="9"/>
        </w:numPr>
        <w:spacing w:after="0"/>
        <w:jc w:val="left"/>
        <w:rPr>
          <w:rFonts w:ascii="Sylfaen" w:hAnsi="Sylfaen"/>
        </w:rPr>
      </w:pPr>
      <w:r>
        <w:rPr>
          <w:rFonts w:ascii="Sylfaen" w:hAnsi="Sylfaen"/>
        </w:rPr>
        <w:t>Digital technologies have been introduced i</w:t>
      </w:r>
      <w:r>
        <w:rPr>
          <w:rFonts w:ascii="Sylfaen" w:hAnsi="Sylfaen"/>
        </w:rPr>
        <w:t>n the processes of teaching, scientific research and creative activities.</w:t>
      </w:r>
    </w:p>
    <w:p w:rsidR="00372FAF" w:rsidRDefault="00550302">
      <w:pPr>
        <w:widowControl/>
        <w:numPr>
          <w:ilvl w:val="0"/>
          <w:numId w:val="9"/>
        </w:numPr>
        <w:spacing w:after="0"/>
        <w:jc w:val="left"/>
        <w:rPr>
          <w:rFonts w:ascii="Sylfaen" w:hAnsi="Sylfaen"/>
        </w:rPr>
      </w:pPr>
      <w:r>
        <w:rPr>
          <w:rFonts w:ascii="Sylfaen" w:hAnsi="Sylfaen"/>
        </w:rPr>
        <w:t>Performance indicators:</w:t>
      </w:r>
    </w:p>
    <w:p w:rsidR="00372FAF" w:rsidRDefault="00550302">
      <w:pPr>
        <w:widowControl/>
        <w:numPr>
          <w:ilvl w:val="0"/>
          <w:numId w:val="9"/>
        </w:numPr>
        <w:spacing w:after="0"/>
        <w:jc w:val="left"/>
        <w:rPr>
          <w:rFonts w:ascii="Sylfaen" w:hAnsi="Sylfaen"/>
        </w:rPr>
      </w:pPr>
      <w:r>
        <w:rPr>
          <w:rFonts w:ascii="Sylfaen" w:hAnsi="Sylfaen"/>
        </w:rPr>
        <w:t>Indicators of student satisfaction surveys;</w:t>
      </w:r>
    </w:p>
    <w:p w:rsidR="00372FAF" w:rsidRDefault="00550302">
      <w:pPr>
        <w:widowControl/>
        <w:numPr>
          <w:ilvl w:val="0"/>
          <w:numId w:val="9"/>
        </w:numPr>
        <w:spacing w:after="0"/>
        <w:jc w:val="left"/>
        <w:rPr>
          <w:rFonts w:ascii="Sylfaen" w:hAnsi="Sylfaen"/>
        </w:rPr>
      </w:pPr>
      <w:r>
        <w:rPr>
          <w:rFonts w:ascii="Sylfaen" w:hAnsi="Sylfaen"/>
        </w:rPr>
        <w:t>Student outflow indicators;</w:t>
      </w:r>
    </w:p>
    <w:p w:rsidR="00372FAF" w:rsidRDefault="00550302">
      <w:pPr>
        <w:widowControl/>
        <w:numPr>
          <w:ilvl w:val="0"/>
          <w:numId w:val="9"/>
        </w:numPr>
        <w:spacing w:after="0"/>
        <w:jc w:val="left"/>
        <w:rPr>
          <w:rFonts w:ascii="Sylfaen" w:hAnsi="Sylfaen"/>
        </w:rPr>
      </w:pPr>
      <w:r>
        <w:rPr>
          <w:rFonts w:ascii="Sylfaen" w:hAnsi="Sylfaen"/>
        </w:rPr>
        <w:t>Number of publications published in high-ranking scientific journals and conferences.</w:t>
      </w:r>
    </w:p>
    <w:p w:rsidR="00372FAF" w:rsidRDefault="00550302">
      <w:pPr>
        <w:widowControl/>
        <w:numPr>
          <w:ilvl w:val="0"/>
          <w:numId w:val="9"/>
        </w:numPr>
        <w:spacing w:after="0"/>
        <w:jc w:val="left"/>
        <w:rPr>
          <w:rFonts w:ascii="Sylfaen" w:hAnsi="Sylfaen"/>
        </w:rPr>
      </w:pPr>
      <w:r>
        <w:rPr>
          <w:rFonts w:ascii="Sylfaen" w:hAnsi="Sylfaen"/>
        </w:rPr>
        <w:t>Indicators of training and attendance on innovative teaching methods;</w:t>
      </w:r>
    </w:p>
    <w:p w:rsidR="00372FAF" w:rsidRDefault="00550302">
      <w:pPr>
        <w:widowControl/>
        <w:numPr>
          <w:ilvl w:val="0"/>
          <w:numId w:val="9"/>
        </w:numPr>
        <w:spacing w:after="0"/>
        <w:jc w:val="left"/>
        <w:rPr>
          <w:rFonts w:ascii="Sylfaen" w:hAnsi="Sylfaen"/>
        </w:rPr>
      </w:pPr>
      <w:r>
        <w:rPr>
          <w:rFonts w:ascii="Sylfaen" w:hAnsi="Sylfaen"/>
        </w:rPr>
        <w:t>The number of developed joint and English-language educational programs and the rates of student enrollment in them;</w:t>
      </w:r>
    </w:p>
    <w:p w:rsidR="00372FAF" w:rsidRDefault="00550302">
      <w:pPr>
        <w:widowControl/>
        <w:numPr>
          <w:ilvl w:val="0"/>
          <w:numId w:val="9"/>
        </w:numPr>
        <w:spacing w:after="0"/>
        <w:jc w:val="left"/>
        <w:rPr>
          <w:rFonts w:ascii="Sylfaen" w:hAnsi="Sylfaen"/>
        </w:rPr>
      </w:pPr>
      <w:r>
        <w:rPr>
          <w:rFonts w:ascii="Sylfaen" w:hAnsi="Sylfaen"/>
        </w:rPr>
        <w:t>Number of digital platforms</w:t>
      </w:r>
      <w:r>
        <w:rPr>
          <w:rFonts w:ascii="Sylfaen" w:hAnsi="Sylfaen"/>
        </w:rPr>
        <w:t>.</w:t>
      </w:r>
    </w:p>
    <w:p w:rsidR="00372FAF" w:rsidRDefault="00550302">
      <w:pPr>
        <w:pStyle w:val="Heading2"/>
        <w:spacing w:before="0" w:after="0"/>
        <w:rPr>
          <w:rFonts w:ascii="Sylfaen" w:hAnsi="Sylfaen"/>
        </w:rPr>
      </w:pPr>
      <w:bookmarkStart w:id="13" w:name="_Toc6989"/>
      <w:bookmarkEnd w:id="12"/>
      <w:r>
        <w:rPr>
          <w:rFonts w:ascii="Sylfaen" w:hAnsi="Sylfaen"/>
        </w:rPr>
        <w:t>Strengthening international engagement</w:t>
      </w:r>
      <w:bookmarkEnd w:id="13"/>
    </w:p>
    <w:p w:rsidR="00372FAF" w:rsidRDefault="00550302">
      <w:pPr>
        <w:widowControl/>
        <w:spacing w:after="0"/>
        <w:ind w:left="360"/>
        <w:jc w:val="left"/>
        <w:rPr>
          <w:rFonts w:ascii="Sylfaen" w:hAnsi="Sylfaen"/>
        </w:rPr>
      </w:pPr>
      <w:bookmarkStart w:id="14" w:name="_Hlk146033857"/>
      <w:r>
        <w:rPr>
          <w:rFonts w:ascii="Sylfaen" w:hAnsi="Sylfaen"/>
        </w:rPr>
        <w:t>T</w:t>
      </w:r>
      <w:r>
        <w:rPr>
          <w:rFonts w:ascii="Sylfaen" w:hAnsi="Sylfaen"/>
        </w:rPr>
        <w:t>he goal of the university is to become more recognizable in the international educational and scientific space. To achieve this goal, it offers students more exchange programs, actively attracts foreign students and academic staff, strengthens partnerships</w:t>
      </w:r>
      <w:r>
        <w:rPr>
          <w:rFonts w:ascii="Sylfaen" w:hAnsi="Sylfaen"/>
        </w:rPr>
        <w:t xml:space="preserve"> with foreign universities and research organizations.</w:t>
      </w:r>
    </w:p>
    <w:p w:rsidR="00372FAF" w:rsidRDefault="00550302">
      <w:pPr>
        <w:widowControl/>
        <w:spacing w:after="0"/>
        <w:ind w:left="360"/>
        <w:rPr>
          <w:rFonts w:ascii="Sylfaen" w:hAnsi="Sylfaen"/>
        </w:rPr>
      </w:pPr>
      <w:r>
        <w:rPr>
          <w:rFonts w:ascii="Sylfaen" w:hAnsi="Sylfaen"/>
        </w:rPr>
        <w:t xml:space="preserve">Academic staff and students will have access to international research networks and joint projects, which will promote intercultural dialogue and increase professional development prospects. The </w:t>
      </w:r>
      <w:r>
        <w:rPr>
          <w:rFonts w:ascii="Sylfaen" w:hAnsi="Sylfaen"/>
        </w:rPr>
        <w:lastRenderedPageBreak/>
        <w:t>univer</w:t>
      </w:r>
      <w:r>
        <w:rPr>
          <w:rFonts w:ascii="Sylfaen" w:hAnsi="Sylfaen"/>
        </w:rPr>
        <w:t>sity will actively participate in global research initiatives, as a result of which it will acquire an important role in international academic circles.</w:t>
      </w:r>
    </w:p>
    <w:p w:rsidR="00372FAF" w:rsidRDefault="00550302">
      <w:pPr>
        <w:widowControl/>
        <w:spacing w:after="0"/>
        <w:ind w:left="360"/>
        <w:jc w:val="left"/>
        <w:rPr>
          <w:rFonts w:ascii="Sylfaen" w:hAnsi="Sylfaen"/>
          <w:b/>
          <w:bCs/>
        </w:rPr>
      </w:pPr>
      <w:r>
        <w:rPr>
          <w:rFonts w:ascii="Sylfaen" w:hAnsi="Sylfaen"/>
          <w:b/>
          <w:bCs/>
        </w:rPr>
        <w:t>Expected Results:</w:t>
      </w:r>
    </w:p>
    <w:p w:rsidR="00372FAF" w:rsidRDefault="00550302">
      <w:pPr>
        <w:widowControl/>
        <w:numPr>
          <w:ilvl w:val="0"/>
          <w:numId w:val="9"/>
        </w:numPr>
        <w:spacing w:after="0"/>
        <w:jc w:val="left"/>
        <w:rPr>
          <w:rFonts w:ascii="Sylfaen" w:hAnsi="Sylfaen"/>
        </w:rPr>
      </w:pPr>
      <w:r>
        <w:rPr>
          <w:rFonts w:ascii="Sylfaen" w:hAnsi="Sylfaen"/>
        </w:rPr>
        <w:t>The number of enrolled foreign students increased;</w:t>
      </w:r>
    </w:p>
    <w:p w:rsidR="00372FAF" w:rsidRDefault="00550302">
      <w:pPr>
        <w:widowControl/>
        <w:numPr>
          <w:ilvl w:val="0"/>
          <w:numId w:val="9"/>
        </w:numPr>
        <w:spacing w:after="0"/>
        <w:jc w:val="left"/>
        <w:rPr>
          <w:rFonts w:ascii="Sylfaen" w:hAnsi="Sylfaen"/>
        </w:rPr>
      </w:pPr>
      <w:r>
        <w:rPr>
          <w:rFonts w:ascii="Sylfaen" w:hAnsi="Sylfaen"/>
        </w:rPr>
        <w:t xml:space="preserve">Increased international </w:t>
      </w:r>
      <w:r>
        <w:rPr>
          <w:rFonts w:ascii="Sylfaen" w:hAnsi="Sylfaen"/>
        </w:rPr>
        <w:t>partnership;</w:t>
      </w:r>
    </w:p>
    <w:p w:rsidR="00372FAF" w:rsidRDefault="00550302">
      <w:pPr>
        <w:widowControl/>
        <w:numPr>
          <w:ilvl w:val="0"/>
          <w:numId w:val="9"/>
        </w:numPr>
        <w:spacing w:after="0"/>
        <w:jc w:val="left"/>
        <w:rPr>
          <w:rFonts w:ascii="Sylfaen" w:hAnsi="Sylfaen"/>
        </w:rPr>
      </w:pPr>
      <w:r>
        <w:rPr>
          <w:rFonts w:ascii="Sylfaen" w:hAnsi="Sylfaen"/>
        </w:rPr>
        <w:t>Scientific-research and creative and educational opportunities were strengthened;</w:t>
      </w:r>
    </w:p>
    <w:p w:rsidR="00372FAF" w:rsidRDefault="00550302">
      <w:pPr>
        <w:widowControl/>
        <w:numPr>
          <w:ilvl w:val="0"/>
          <w:numId w:val="9"/>
        </w:numPr>
        <w:spacing w:after="0"/>
        <w:jc w:val="left"/>
        <w:rPr>
          <w:rFonts w:ascii="Sylfaen" w:hAnsi="Sylfaen"/>
        </w:rPr>
      </w:pPr>
      <w:r>
        <w:rPr>
          <w:rFonts w:ascii="Sylfaen" w:hAnsi="Sylfaen"/>
        </w:rPr>
        <w:t>A multicultural university community was formed.</w:t>
      </w:r>
    </w:p>
    <w:p w:rsidR="00372FAF" w:rsidRDefault="00550302">
      <w:pPr>
        <w:widowControl/>
        <w:numPr>
          <w:ilvl w:val="0"/>
          <w:numId w:val="9"/>
        </w:numPr>
        <w:spacing w:after="0"/>
        <w:jc w:val="left"/>
        <w:rPr>
          <w:rFonts w:ascii="Sylfaen" w:hAnsi="Sylfaen"/>
        </w:rPr>
      </w:pPr>
      <w:r>
        <w:rPr>
          <w:rFonts w:ascii="Sylfaen" w:hAnsi="Sylfaen"/>
        </w:rPr>
        <w:t>The international awareness of the university has increased.</w:t>
      </w:r>
    </w:p>
    <w:p w:rsidR="00372FAF" w:rsidRDefault="00550302">
      <w:pPr>
        <w:widowControl/>
        <w:spacing w:after="0"/>
        <w:ind w:left="360"/>
        <w:jc w:val="left"/>
        <w:rPr>
          <w:rFonts w:ascii="Sylfaen" w:hAnsi="Sylfaen"/>
          <w:b/>
          <w:bCs/>
        </w:rPr>
      </w:pPr>
      <w:r>
        <w:rPr>
          <w:rFonts w:ascii="Sylfaen" w:hAnsi="Sylfaen"/>
          <w:b/>
          <w:bCs/>
        </w:rPr>
        <w:t>Performance indicators:</w:t>
      </w:r>
    </w:p>
    <w:p w:rsidR="00372FAF" w:rsidRDefault="00550302">
      <w:pPr>
        <w:widowControl/>
        <w:numPr>
          <w:ilvl w:val="0"/>
          <w:numId w:val="9"/>
        </w:numPr>
        <w:spacing w:after="0"/>
        <w:jc w:val="left"/>
        <w:rPr>
          <w:rFonts w:ascii="Sylfaen" w:hAnsi="Sylfaen"/>
        </w:rPr>
      </w:pPr>
      <w:r>
        <w:rPr>
          <w:rFonts w:ascii="Sylfaen" w:hAnsi="Sylfaen"/>
        </w:rPr>
        <w:t xml:space="preserve">Enrollment rate of foreign </w:t>
      </w:r>
      <w:r>
        <w:rPr>
          <w:rFonts w:ascii="Sylfaen" w:hAnsi="Sylfaen"/>
        </w:rPr>
        <w:t>students.</w:t>
      </w:r>
    </w:p>
    <w:p w:rsidR="00372FAF" w:rsidRDefault="00550302">
      <w:pPr>
        <w:widowControl/>
        <w:numPr>
          <w:ilvl w:val="0"/>
          <w:numId w:val="9"/>
        </w:numPr>
        <w:spacing w:after="0"/>
        <w:jc w:val="left"/>
        <w:rPr>
          <w:rFonts w:ascii="Sylfaen" w:hAnsi="Sylfaen"/>
        </w:rPr>
      </w:pPr>
      <w:r>
        <w:rPr>
          <w:rFonts w:ascii="Sylfaen" w:hAnsi="Sylfaen"/>
        </w:rPr>
        <w:t>Number of new international partnerships established annually.</w:t>
      </w:r>
    </w:p>
    <w:p w:rsidR="00372FAF" w:rsidRDefault="00550302">
      <w:pPr>
        <w:widowControl/>
        <w:numPr>
          <w:ilvl w:val="0"/>
          <w:numId w:val="9"/>
        </w:numPr>
        <w:spacing w:after="0"/>
        <w:jc w:val="left"/>
        <w:rPr>
          <w:rFonts w:ascii="Sylfaen" w:hAnsi="Sylfaen"/>
        </w:rPr>
      </w:pPr>
      <w:r>
        <w:rPr>
          <w:rFonts w:ascii="Sylfaen" w:hAnsi="Sylfaen"/>
        </w:rPr>
        <w:t>Student satisfaction survey results</w:t>
      </w:r>
      <w:r>
        <w:rPr>
          <w:rFonts w:ascii="Sylfaen" w:hAnsi="Sylfaen"/>
        </w:rPr>
        <w:t>.</w:t>
      </w:r>
    </w:p>
    <w:p w:rsidR="00372FAF" w:rsidRDefault="00550302">
      <w:pPr>
        <w:pStyle w:val="Heading2"/>
        <w:spacing w:before="0" w:after="0"/>
        <w:rPr>
          <w:rFonts w:ascii="Sylfaen" w:hAnsi="Sylfaen"/>
        </w:rPr>
      </w:pPr>
      <w:bookmarkStart w:id="15" w:name="_Toc4965"/>
      <w:bookmarkEnd w:id="14"/>
      <w:r>
        <w:rPr>
          <w:rFonts w:ascii="Sylfaen" w:hAnsi="Sylfaen"/>
        </w:rPr>
        <w:t>Financial Sustainability and Diversification of Resources</w:t>
      </w:r>
      <w:bookmarkEnd w:id="15"/>
    </w:p>
    <w:p w:rsidR="00372FAF" w:rsidRDefault="00550302">
      <w:pPr>
        <w:widowControl/>
        <w:spacing w:after="0"/>
        <w:ind w:left="360"/>
        <w:rPr>
          <w:rFonts w:ascii="Sylfaen" w:hAnsi="Sylfaen"/>
        </w:rPr>
      </w:pPr>
      <w:r>
        <w:rPr>
          <w:rFonts w:ascii="Sylfaen" w:hAnsi="Sylfaen"/>
        </w:rPr>
        <w:t>The university realizes that in order to achieve financial sustainability, along with st</w:t>
      </w:r>
      <w:r>
        <w:rPr>
          <w:rFonts w:ascii="Sylfaen" w:hAnsi="Sylfaen"/>
        </w:rPr>
        <w:t>ate funding, alternative sources of income need to be found, for which, using reliable methods of financial management and effective distribution of resources, it will implement income-generating initiatives, including offering online courses and professio</w:t>
      </w:r>
      <w:r>
        <w:rPr>
          <w:rFonts w:ascii="Sylfaen" w:hAnsi="Sylfaen"/>
        </w:rPr>
        <w:t>nal training programs to all interested parties.</w:t>
      </w:r>
    </w:p>
    <w:p w:rsidR="00372FAF" w:rsidRDefault="00550302">
      <w:pPr>
        <w:widowControl/>
        <w:spacing w:after="0"/>
        <w:ind w:left="360"/>
        <w:rPr>
          <w:rFonts w:ascii="Sylfaen" w:hAnsi="Sylfaen"/>
        </w:rPr>
      </w:pPr>
      <w:r>
        <w:rPr>
          <w:rFonts w:ascii="Sylfaen" w:hAnsi="Sylfaen"/>
        </w:rPr>
        <w:t>In order to attract additional financial resources, it will cooperate with local businesses through the implementation of consulting and research projects and will attract grants from Georgian and internatio</w:t>
      </w:r>
      <w:r>
        <w:rPr>
          <w:rFonts w:ascii="Sylfaen" w:hAnsi="Sylfaen"/>
        </w:rPr>
        <w:t>nal donor organizations. The main goal is to achieve a balanced budget while financing strategic areas aimed at growth.</w:t>
      </w:r>
    </w:p>
    <w:p w:rsidR="00372FAF" w:rsidRDefault="00550302">
      <w:pPr>
        <w:widowControl/>
        <w:spacing w:after="0"/>
        <w:ind w:left="360"/>
        <w:jc w:val="left"/>
        <w:rPr>
          <w:rFonts w:ascii="Sylfaen" w:hAnsi="Sylfaen"/>
          <w:b/>
          <w:bCs/>
        </w:rPr>
      </w:pPr>
      <w:r>
        <w:rPr>
          <w:rFonts w:ascii="Sylfaen" w:hAnsi="Sylfaen"/>
          <w:b/>
          <w:bCs/>
        </w:rPr>
        <w:t>Expected Results:</w:t>
      </w:r>
    </w:p>
    <w:p w:rsidR="00372FAF" w:rsidRDefault="00550302">
      <w:pPr>
        <w:widowControl/>
        <w:numPr>
          <w:ilvl w:val="0"/>
          <w:numId w:val="9"/>
        </w:numPr>
        <w:spacing w:after="0"/>
        <w:jc w:val="left"/>
        <w:rPr>
          <w:rFonts w:ascii="Sylfaen" w:hAnsi="Sylfaen"/>
        </w:rPr>
      </w:pPr>
      <w:r>
        <w:rPr>
          <w:rFonts w:ascii="Sylfaen" w:hAnsi="Sylfaen"/>
        </w:rPr>
        <w:t>Balanced and growing budget;</w:t>
      </w:r>
    </w:p>
    <w:p w:rsidR="00372FAF" w:rsidRDefault="00550302">
      <w:pPr>
        <w:widowControl/>
        <w:numPr>
          <w:ilvl w:val="0"/>
          <w:numId w:val="9"/>
        </w:numPr>
        <w:spacing w:after="0"/>
        <w:jc w:val="left"/>
        <w:rPr>
          <w:rFonts w:ascii="Sylfaen" w:hAnsi="Sylfaen"/>
        </w:rPr>
      </w:pPr>
      <w:r>
        <w:rPr>
          <w:rFonts w:ascii="Sylfaen" w:hAnsi="Sylfaen"/>
        </w:rPr>
        <w:t>Existing practice of effective distribution of resources and efficient management of cost</w:t>
      </w:r>
      <w:r>
        <w:rPr>
          <w:rFonts w:ascii="Sylfaen" w:hAnsi="Sylfaen"/>
        </w:rPr>
        <w:t>s;</w:t>
      </w:r>
    </w:p>
    <w:p w:rsidR="00372FAF" w:rsidRDefault="00550302">
      <w:pPr>
        <w:widowControl/>
        <w:numPr>
          <w:ilvl w:val="0"/>
          <w:numId w:val="9"/>
        </w:numPr>
        <w:spacing w:after="0"/>
        <w:jc w:val="left"/>
        <w:rPr>
          <w:rFonts w:ascii="Sylfaen" w:hAnsi="Sylfaen"/>
        </w:rPr>
      </w:pPr>
      <w:r>
        <w:rPr>
          <w:rFonts w:ascii="Sylfaen" w:hAnsi="Sylfaen"/>
        </w:rPr>
        <w:t>Development of various income generating initiatives.</w:t>
      </w:r>
    </w:p>
    <w:p w:rsidR="00372FAF" w:rsidRDefault="00550302">
      <w:pPr>
        <w:widowControl/>
        <w:spacing w:after="0"/>
        <w:ind w:left="360"/>
        <w:jc w:val="left"/>
        <w:rPr>
          <w:rFonts w:ascii="Sylfaen" w:hAnsi="Sylfaen"/>
          <w:b/>
          <w:bCs/>
        </w:rPr>
      </w:pPr>
      <w:r>
        <w:rPr>
          <w:rFonts w:ascii="Sylfaen" w:hAnsi="Sylfaen"/>
          <w:b/>
          <w:bCs/>
        </w:rPr>
        <w:t>Performance indicators:</w:t>
      </w:r>
    </w:p>
    <w:p w:rsidR="00372FAF" w:rsidRDefault="00550302">
      <w:pPr>
        <w:widowControl/>
        <w:numPr>
          <w:ilvl w:val="0"/>
          <w:numId w:val="9"/>
        </w:numPr>
        <w:spacing w:after="0"/>
        <w:jc w:val="left"/>
        <w:rPr>
          <w:rFonts w:ascii="Sylfaen" w:hAnsi="Sylfaen"/>
        </w:rPr>
      </w:pPr>
      <w:r>
        <w:rPr>
          <w:rFonts w:ascii="Sylfaen" w:hAnsi="Sylfaen"/>
        </w:rPr>
        <w:t>University budget;</w:t>
      </w:r>
    </w:p>
    <w:p w:rsidR="00372FAF" w:rsidRDefault="00550302">
      <w:pPr>
        <w:widowControl/>
        <w:numPr>
          <w:ilvl w:val="0"/>
          <w:numId w:val="9"/>
        </w:numPr>
        <w:spacing w:after="0"/>
        <w:jc w:val="left"/>
        <w:rPr>
          <w:rFonts w:ascii="Sylfaen" w:hAnsi="Sylfaen"/>
        </w:rPr>
      </w:pPr>
      <w:r>
        <w:rPr>
          <w:rFonts w:ascii="Sylfaen" w:hAnsi="Sylfaen"/>
        </w:rPr>
        <w:t>Income from various sources</w:t>
      </w:r>
      <w:r>
        <w:rPr>
          <w:rFonts w:ascii="Sylfaen" w:hAnsi="Sylfaen"/>
        </w:rPr>
        <w:t>.</w:t>
      </w:r>
    </w:p>
    <w:p w:rsidR="00372FAF" w:rsidRDefault="00550302">
      <w:pPr>
        <w:pStyle w:val="Heading2"/>
        <w:spacing w:before="0" w:after="0"/>
        <w:rPr>
          <w:rFonts w:ascii="Sylfaen" w:hAnsi="Sylfaen"/>
        </w:rPr>
      </w:pPr>
      <w:bookmarkStart w:id="16" w:name="_Toc15046"/>
      <w:bookmarkStart w:id="17" w:name="_Hlk145802255"/>
      <w:r>
        <w:rPr>
          <w:rFonts w:ascii="Sylfaen" w:hAnsi="Sylfaen"/>
        </w:rPr>
        <w:t>Academic, Administrative</w:t>
      </w:r>
      <w:r>
        <w:rPr>
          <w:rFonts w:ascii="Sylfaen" w:hAnsi="Sylfaen"/>
          <w:lang w:val="en-GB"/>
        </w:rPr>
        <w:t>,</w:t>
      </w:r>
      <w:r>
        <w:rPr>
          <w:rFonts w:ascii="Sylfaen" w:hAnsi="Sylfaen"/>
        </w:rPr>
        <w:t xml:space="preserve"> and Support Staff Development</w:t>
      </w:r>
      <w:bookmarkEnd w:id="16"/>
    </w:p>
    <w:bookmarkEnd w:id="17"/>
    <w:p w:rsidR="00372FAF" w:rsidRDefault="00550302">
      <w:pPr>
        <w:widowControl/>
        <w:spacing w:after="0"/>
        <w:ind w:left="360"/>
        <w:jc w:val="left"/>
        <w:rPr>
          <w:rFonts w:ascii="Sylfaen" w:hAnsi="Sylfaen"/>
        </w:rPr>
      </w:pPr>
      <w:r>
        <w:rPr>
          <w:rFonts w:ascii="Sylfaen" w:hAnsi="Sylfaen"/>
        </w:rPr>
        <w:t>The University recognizes that highly professional academic, administra</w:t>
      </w:r>
      <w:r>
        <w:rPr>
          <w:rFonts w:ascii="Sylfaen" w:hAnsi="Sylfaen"/>
        </w:rPr>
        <w:t>tive and support staff are key to its success. In order to attract and retain talented, including young, staff, the university provides various programs aimed at increasing motivation and professional development, including access to internal grants for sc</w:t>
      </w:r>
      <w:r>
        <w:rPr>
          <w:rFonts w:ascii="Sylfaen" w:hAnsi="Sylfaen"/>
        </w:rPr>
        <w:t>ientific-research and creative activities, participation in exchange programs, mentoring programs to support career growth, and others. Overall, the University aims to ensure that the University has a dedicated and motivated team, committed to carrying out</w:t>
      </w:r>
      <w:r>
        <w:rPr>
          <w:rFonts w:ascii="Sylfaen" w:hAnsi="Sylfaen"/>
        </w:rPr>
        <w:t xml:space="preserve"> high quality teaching and research and creative activities.</w:t>
      </w:r>
    </w:p>
    <w:p w:rsidR="00372FAF" w:rsidRDefault="00550302">
      <w:pPr>
        <w:widowControl/>
        <w:spacing w:after="0"/>
        <w:ind w:left="360"/>
        <w:jc w:val="left"/>
        <w:rPr>
          <w:rFonts w:ascii="Sylfaen" w:hAnsi="Sylfaen"/>
          <w:b/>
          <w:bCs/>
        </w:rPr>
      </w:pPr>
      <w:r>
        <w:rPr>
          <w:rFonts w:ascii="Sylfaen" w:hAnsi="Sylfaen"/>
          <w:b/>
          <w:bCs/>
        </w:rPr>
        <w:t>Expected Results:</w:t>
      </w:r>
    </w:p>
    <w:p w:rsidR="00372FAF" w:rsidRDefault="00550302">
      <w:pPr>
        <w:widowControl/>
        <w:numPr>
          <w:ilvl w:val="0"/>
          <w:numId w:val="10"/>
        </w:numPr>
        <w:spacing w:after="0"/>
        <w:jc w:val="left"/>
        <w:rPr>
          <w:rFonts w:ascii="Sylfaen" w:hAnsi="Sylfaen"/>
        </w:rPr>
      </w:pPr>
      <w:r>
        <w:rPr>
          <w:rFonts w:ascii="Sylfaen" w:hAnsi="Sylfaen"/>
        </w:rPr>
        <w:t>Highly qualified academic staff;</w:t>
      </w:r>
    </w:p>
    <w:p w:rsidR="00372FAF" w:rsidRDefault="00550302">
      <w:pPr>
        <w:widowControl/>
        <w:numPr>
          <w:ilvl w:val="0"/>
          <w:numId w:val="10"/>
        </w:numPr>
        <w:spacing w:after="0"/>
        <w:jc w:val="left"/>
        <w:rPr>
          <w:rFonts w:ascii="Sylfaen" w:hAnsi="Sylfaen"/>
        </w:rPr>
      </w:pPr>
      <w:r>
        <w:rPr>
          <w:rFonts w:ascii="Sylfaen" w:hAnsi="Sylfaen"/>
        </w:rPr>
        <w:t>Young academic, administrative and support personnel are involved in the activities of the university;</w:t>
      </w:r>
    </w:p>
    <w:p w:rsidR="00372FAF" w:rsidRDefault="00550302">
      <w:pPr>
        <w:widowControl/>
        <w:numPr>
          <w:ilvl w:val="0"/>
          <w:numId w:val="10"/>
        </w:numPr>
        <w:spacing w:after="0"/>
        <w:jc w:val="left"/>
        <w:rPr>
          <w:rFonts w:ascii="Sylfaen" w:hAnsi="Sylfaen"/>
        </w:rPr>
      </w:pPr>
      <w:r>
        <w:rPr>
          <w:rFonts w:ascii="Sylfaen" w:hAnsi="Sylfaen"/>
        </w:rPr>
        <w:t xml:space="preserve">Professional development opportunities </w:t>
      </w:r>
      <w:r>
        <w:rPr>
          <w:rFonts w:ascii="Sylfaen" w:hAnsi="Sylfaen"/>
        </w:rPr>
        <w:t>are offered to staff;</w:t>
      </w:r>
    </w:p>
    <w:p w:rsidR="00372FAF" w:rsidRDefault="00550302">
      <w:pPr>
        <w:widowControl/>
        <w:numPr>
          <w:ilvl w:val="0"/>
          <w:numId w:val="10"/>
        </w:numPr>
        <w:spacing w:after="0"/>
        <w:jc w:val="left"/>
        <w:rPr>
          <w:rFonts w:ascii="Sylfaen" w:hAnsi="Sylfaen"/>
        </w:rPr>
      </w:pPr>
      <w:r>
        <w:rPr>
          <w:rFonts w:ascii="Sylfaen" w:hAnsi="Sylfaen"/>
        </w:rPr>
        <w:t>Academic staff satisfaction and research productivity improved;</w:t>
      </w:r>
    </w:p>
    <w:p w:rsidR="00372FAF" w:rsidRDefault="00550302">
      <w:pPr>
        <w:widowControl/>
        <w:spacing w:after="0"/>
        <w:ind w:left="360"/>
        <w:jc w:val="left"/>
        <w:rPr>
          <w:rFonts w:ascii="Sylfaen" w:hAnsi="Sylfaen"/>
          <w:b/>
          <w:bCs/>
        </w:rPr>
      </w:pPr>
      <w:r>
        <w:rPr>
          <w:rFonts w:ascii="Sylfaen" w:hAnsi="Sylfaen"/>
          <w:b/>
          <w:bCs/>
        </w:rPr>
        <w:t>Performance indicators:</w:t>
      </w:r>
    </w:p>
    <w:p w:rsidR="00372FAF" w:rsidRDefault="00550302">
      <w:pPr>
        <w:widowControl/>
        <w:numPr>
          <w:ilvl w:val="0"/>
          <w:numId w:val="10"/>
        </w:numPr>
        <w:spacing w:after="0"/>
        <w:jc w:val="left"/>
        <w:rPr>
          <w:rFonts w:ascii="Sylfaen" w:hAnsi="Sylfaen"/>
        </w:rPr>
      </w:pPr>
      <w:r>
        <w:rPr>
          <w:rFonts w:ascii="Sylfaen" w:hAnsi="Sylfaen"/>
        </w:rPr>
        <w:t>Number of new highly qualified academic staff;</w:t>
      </w:r>
    </w:p>
    <w:p w:rsidR="00372FAF" w:rsidRDefault="00550302">
      <w:pPr>
        <w:widowControl/>
        <w:numPr>
          <w:ilvl w:val="0"/>
          <w:numId w:val="10"/>
        </w:numPr>
        <w:spacing w:after="0"/>
        <w:jc w:val="left"/>
        <w:rPr>
          <w:rFonts w:ascii="Sylfaen" w:hAnsi="Sylfaen"/>
        </w:rPr>
      </w:pPr>
      <w:r>
        <w:rPr>
          <w:rFonts w:ascii="Sylfaen" w:hAnsi="Sylfaen"/>
        </w:rPr>
        <w:t>Number of young highly qualified academic staff;</w:t>
      </w:r>
    </w:p>
    <w:p w:rsidR="00372FAF" w:rsidRDefault="00550302">
      <w:pPr>
        <w:widowControl/>
        <w:numPr>
          <w:ilvl w:val="0"/>
          <w:numId w:val="10"/>
        </w:numPr>
        <w:spacing w:after="0"/>
        <w:jc w:val="left"/>
        <w:rPr>
          <w:rFonts w:ascii="Sylfaen" w:hAnsi="Sylfaen"/>
        </w:rPr>
      </w:pPr>
      <w:r>
        <w:rPr>
          <w:rFonts w:ascii="Sylfaen" w:hAnsi="Sylfaen"/>
        </w:rPr>
        <w:t>Participation rate in personnel training and devel</w:t>
      </w:r>
      <w:r>
        <w:rPr>
          <w:rFonts w:ascii="Sylfaen" w:hAnsi="Sylfaen"/>
        </w:rPr>
        <w:t>opment programs;</w:t>
      </w:r>
    </w:p>
    <w:p w:rsidR="00372FAF" w:rsidRDefault="00550302">
      <w:pPr>
        <w:widowControl/>
        <w:numPr>
          <w:ilvl w:val="0"/>
          <w:numId w:val="10"/>
        </w:numPr>
        <w:spacing w:after="0"/>
        <w:jc w:val="left"/>
        <w:rPr>
          <w:rFonts w:ascii="Sylfaen" w:hAnsi="Sylfaen"/>
        </w:rPr>
      </w:pPr>
      <w:r>
        <w:rPr>
          <w:rFonts w:ascii="Sylfaen" w:hAnsi="Sylfaen"/>
        </w:rPr>
        <w:t>Indicator of research results and awareness of academic staff</w:t>
      </w:r>
    </w:p>
    <w:p w:rsidR="00372FAF" w:rsidRDefault="00550302">
      <w:pPr>
        <w:widowControl/>
        <w:numPr>
          <w:ilvl w:val="0"/>
          <w:numId w:val="10"/>
        </w:numPr>
        <w:spacing w:after="0"/>
        <w:jc w:val="left"/>
        <w:rPr>
          <w:rFonts w:ascii="Sylfaen" w:hAnsi="Sylfaen"/>
        </w:rPr>
      </w:pPr>
      <w:r>
        <w:rPr>
          <w:rFonts w:ascii="Sylfaen" w:hAnsi="Sylfaen"/>
        </w:rPr>
        <w:lastRenderedPageBreak/>
        <w:t>Academic, administrative and support staff satisfaction rates</w:t>
      </w:r>
      <w:r>
        <w:rPr>
          <w:rFonts w:ascii="Sylfaen" w:hAnsi="Sylfaen"/>
        </w:rPr>
        <w:t>;</w:t>
      </w:r>
    </w:p>
    <w:p w:rsidR="00372FAF" w:rsidRDefault="00550302">
      <w:pPr>
        <w:pStyle w:val="Heading2"/>
        <w:spacing w:before="0" w:after="0"/>
        <w:rPr>
          <w:rFonts w:ascii="Sylfaen" w:hAnsi="Sylfaen"/>
        </w:rPr>
      </w:pPr>
      <w:bookmarkStart w:id="18" w:name="_Toc10393"/>
      <w:r>
        <w:rPr>
          <w:rFonts w:ascii="Sylfaen" w:hAnsi="Sylfaen"/>
        </w:rPr>
        <w:t>Community Involvement and Social Responsibility</w:t>
      </w:r>
      <w:bookmarkEnd w:id="18"/>
    </w:p>
    <w:p w:rsidR="00372FAF" w:rsidRDefault="00550302">
      <w:pPr>
        <w:widowControl/>
        <w:spacing w:after="0"/>
        <w:ind w:left="360"/>
        <w:jc w:val="left"/>
        <w:rPr>
          <w:rFonts w:ascii="Sylfaen" w:hAnsi="Sylfaen"/>
        </w:rPr>
      </w:pPr>
      <w:r>
        <w:rPr>
          <w:rFonts w:ascii="Sylfaen" w:hAnsi="Sylfaen"/>
        </w:rPr>
        <w:t>The aim of the university is to contribute to the welfare of the l</w:t>
      </w:r>
      <w:r>
        <w:rPr>
          <w:rFonts w:ascii="Sylfaen" w:hAnsi="Sylfaen"/>
        </w:rPr>
        <w:t>ocal community. It will establish partnerships with local businesses and non-governmental organizations, participate in projects aimed at the development of Kutaisi and the region, and host events that are beneficial to society. Students will be encouraged</w:t>
      </w:r>
      <w:r>
        <w:rPr>
          <w:rFonts w:ascii="Sylfaen" w:hAnsi="Sylfaen"/>
        </w:rPr>
        <w:t xml:space="preserve"> to actively engage in community activities. Emphasis will also be placed on the involvement and expert support of academic staff and students in environmental projects. This strategic direction seeks to create a positive image of the university as a socia</w:t>
      </w:r>
      <w:r>
        <w:rPr>
          <w:rFonts w:ascii="Sylfaen" w:hAnsi="Sylfaen"/>
        </w:rPr>
        <w:t>lly responsible institution that cares for society and the environment.</w:t>
      </w:r>
    </w:p>
    <w:p w:rsidR="00372FAF" w:rsidRDefault="00550302">
      <w:pPr>
        <w:widowControl/>
        <w:spacing w:after="0"/>
        <w:ind w:left="360"/>
        <w:jc w:val="left"/>
        <w:rPr>
          <w:rFonts w:ascii="Sylfaen" w:hAnsi="Sylfaen"/>
          <w:b/>
          <w:bCs/>
        </w:rPr>
      </w:pPr>
      <w:r>
        <w:rPr>
          <w:rFonts w:ascii="Sylfaen" w:hAnsi="Sylfaen"/>
          <w:b/>
          <w:bCs/>
        </w:rPr>
        <w:t>Expected Results:</w:t>
      </w:r>
    </w:p>
    <w:p w:rsidR="00372FAF" w:rsidRDefault="00550302">
      <w:pPr>
        <w:widowControl/>
        <w:numPr>
          <w:ilvl w:val="0"/>
          <w:numId w:val="11"/>
        </w:numPr>
        <w:spacing w:after="0"/>
        <w:jc w:val="left"/>
        <w:rPr>
          <w:rFonts w:ascii="Sylfaen" w:hAnsi="Sylfaen"/>
        </w:rPr>
      </w:pPr>
      <w:r>
        <w:rPr>
          <w:rFonts w:ascii="Sylfaen" w:hAnsi="Sylfaen"/>
        </w:rPr>
        <w:t>The number of partnerships and initiatives with society will increase;</w:t>
      </w:r>
    </w:p>
    <w:p w:rsidR="00372FAF" w:rsidRDefault="00550302">
      <w:pPr>
        <w:widowControl/>
        <w:numPr>
          <w:ilvl w:val="0"/>
          <w:numId w:val="11"/>
        </w:numPr>
        <w:spacing w:after="0"/>
        <w:jc w:val="left"/>
        <w:rPr>
          <w:rFonts w:ascii="Sylfaen" w:hAnsi="Sylfaen"/>
        </w:rPr>
      </w:pPr>
      <w:r>
        <w:rPr>
          <w:rFonts w:ascii="Sylfaen" w:hAnsi="Sylfaen"/>
        </w:rPr>
        <w:t>The awareness of the university in the society will be improved.</w:t>
      </w:r>
    </w:p>
    <w:p w:rsidR="00372FAF" w:rsidRDefault="00550302">
      <w:pPr>
        <w:widowControl/>
        <w:numPr>
          <w:ilvl w:val="0"/>
          <w:numId w:val="11"/>
        </w:numPr>
        <w:spacing w:after="0"/>
        <w:jc w:val="left"/>
        <w:rPr>
          <w:rFonts w:ascii="Sylfaen" w:hAnsi="Sylfaen"/>
        </w:rPr>
      </w:pPr>
      <w:r>
        <w:rPr>
          <w:rFonts w:ascii="Sylfaen" w:hAnsi="Sylfaen"/>
        </w:rPr>
        <w:t>Involvement of students and ac</w:t>
      </w:r>
      <w:r>
        <w:rPr>
          <w:rFonts w:ascii="Sylfaen" w:hAnsi="Sylfaen"/>
        </w:rPr>
        <w:t>ademic staff in projects aimed at solving ecological issues useful for society will increase.</w:t>
      </w:r>
    </w:p>
    <w:p w:rsidR="00372FAF" w:rsidRDefault="00550302">
      <w:pPr>
        <w:widowControl/>
        <w:numPr>
          <w:ilvl w:val="0"/>
          <w:numId w:val="11"/>
        </w:numPr>
        <w:spacing w:after="0"/>
        <w:jc w:val="left"/>
        <w:rPr>
          <w:rFonts w:ascii="Sylfaen" w:hAnsi="Sylfaen"/>
        </w:rPr>
      </w:pPr>
      <w:r>
        <w:rPr>
          <w:rFonts w:ascii="Sylfaen" w:hAnsi="Sylfaen"/>
        </w:rPr>
        <w:t>Academic staff provides expert support for projects aimed at the development of Kutaisi and the region.</w:t>
      </w:r>
    </w:p>
    <w:p w:rsidR="00372FAF" w:rsidRDefault="00550302">
      <w:pPr>
        <w:widowControl/>
        <w:spacing w:after="0"/>
        <w:ind w:left="360"/>
        <w:jc w:val="left"/>
        <w:rPr>
          <w:rFonts w:ascii="Sylfaen" w:hAnsi="Sylfaen"/>
          <w:b/>
          <w:bCs/>
        </w:rPr>
      </w:pPr>
      <w:r>
        <w:rPr>
          <w:rFonts w:ascii="Sylfaen" w:hAnsi="Sylfaen"/>
          <w:b/>
          <w:bCs/>
        </w:rPr>
        <w:t>Performance indicators:</w:t>
      </w:r>
    </w:p>
    <w:p w:rsidR="00372FAF" w:rsidRDefault="00550302">
      <w:pPr>
        <w:widowControl/>
        <w:numPr>
          <w:ilvl w:val="0"/>
          <w:numId w:val="11"/>
        </w:numPr>
        <w:spacing w:after="0"/>
        <w:jc w:val="left"/>
        <w:rPr>
          <w:rFonts w:ascii="Sylfaen" w:hAnsi="Sylfaen"/>
        </w:rPr>
      </w:pPr>
      <w:r>
        <w:rPr>
          <w:rFonts w:ascii="Sylfaen" w:hAnsi="Sylfaen"/>
        </w:rPr>
        <w:t>Number of initiatives and projects</w:t>
      </w:r>
      <w:r>
        <w:rPr>
          <w:rFonts w:ascii="Sylfaen" w:hAnsi="Sylfaen"/>
        </w:rPr>
        <w:t xml:space="preserve"> aimed at the development of Kutaisi and the region.</w:t>
      </w:r>
    </w:p>
    <w:p w:rsidR="00372FAF" w:rsidRDefault="00550302">
      <w:pPr>
        <w:widowControl/>
        <w:numPr>
          <w:ilvl w:val="0"/>
          <w:numId w:val="11"/>
        </w:numPr>
        <w:spacing w:after="0"/>
        <w:jc w:val="left"/>
        <w:rPr>
          <w:rFonts w:ascii="Sylfaen" w:hAnsi="Sylfaen"/>
        </w:rPr>
      </w:pPr>
      <w:r>
        <w:rPr>
          <w:rFonts w:ascii="Sylfaen" w:hAnsi="Sylfaen"/>
        </w:rPr>
        <w:t>Number of nature conservation initiatives</w:t>
      </w:r>
    </w:p>
    <w:p w:rsidR="00372FAF" w:rsidRDefault="00550302">
      <w:pPr>
        <w:pStyle w:val="Heading2"/>
        <w:spacing w:before="0" w:after="0"/>
        <w:rPr>
          <w:rFonts w:ascii="Sylfaen" w:hAnsi="Sylfaen"/>
        </w:rPr>
      </w:pPr>
      <w:bookmarkStart w:id="19" w:name="_Toc14952"/>
      <w:bookmarkStart w:id="20" w:name="_Hlk145802296"/>
      <w:r>
        <w:rPr>
          <w:rFonts w:ascii="Sylfaen" w:hAnsi="Sylfaen"/>
        </w:rPr>
        <w:t>Development of University Infrastructure</w:t>
      </w:r>
      <w:bookmarkEnd w:id="19"/>
    </w:p>
    <w:bookmarkEnd w:id="20"/>
    <w:p w:rsidR="00372FAF" w:rsidRDefault="00550302">
      <w:pPr>
        <w:widowControl/>
        <w:spacing w:after="0"/>
        <w:ind w:left="360"/>
        <w:jc w:val="left"/>
        <w:rPr>
          <w:rFonts w:ascii="Sylfaen" w:hAnsi="Sylfaen"/>
        </w:rPr>
      </w:pPr>
      <w:r>
        <w:rPr>
          <w:rFonts w:ascii="Sylfaen" w:hAnsi="Sylfaen"/>
        </w:rPr>
        <w:t>In order to maintain competitiveness and to ensure the optimal conduct of educational and scientific-research and creati</w:t>
      </w:r>
      <w:r>
        <w:rPr>
          <w:rFonts w:ascii="Sylfaen" w:hAnsi="Sylfaen"/>
        </w:rPr>
        <w:t>ve processes, the university considers investments in infrastructure as a priority for the planned development of buildings and recreational spaces. Renovation of teaching and laboratory spaces and equipping them with appropriate inventory will help to int</w:t>
      </w:r>
      <w:r>
        <w:rPr>
          <w:rFonts w:ascii="Sylfaen" w:hAnsi="Sylfaen"/>
        </w:rPr>
        <w:t>roduce innovative teaching methods, scientific research and creative initiatives and increase productivity. It will also take strict cyber security measures to protect digital assets and important data.</w:t>
      </w:r>
    </w:p>
    <w:p w:rsidR="00372FAF" w:rsidRDefault="00550302">
      <w:pPr>
        <w:widowControl/>
        <w:spacing w:after="0"/>
        <w:ind w:left="360"/>
        <w:jc w:val="left"/>
        <w:rPr>
          <w:rFonts w:ascii="Sylfaen" w:hAnsi="Sylfaen"/>
          <w:b/>
          <w:bCs/>
        </w:rPr>
      </w:pPr>
      <w:r>
        <w:rPr>
          <w:rFonts w:ascii="Sylfaen" w:hAnsi="Sylfaen"/>
          <w:b/>
          <w:bCs/>
        </w:rPr>
        <w:t>Expected Results:</w:t>
      </w:r>
    </w:p>
    <w:p w:rsidR="00372FAF" w:rsidRDefault="00550302">
      <w:pPr>
        <w:widowControl/>
        <w:numPr>
          <w:ilvl w:val="0"/>
          <w:numId w:val="12"/>
        </w:numPr>
        <w:spacing w:after="0"/>
        <w:jc w:val="left"/>
        <w:rPr>
          <w:rFonts w:ascii="Sylfaen" w:hAnsi="Sylfaen"/>
        </w:rPr>
      </w:pPr>
      <w:r>
        <w:rPr>
          <w:rFonts w:ascii="Sylfaen" w:hAnsi="Sylfaen"/>
        </w:rPr>
        <w:t>Buildings and educational, laborato</w:t>
      </w:r>
      <w:r>
        <w:rPr>
          <w:rFonts w:ascii="Sylfaen" w:hAnsi="Sylfaen"/>
        </w:rPr>
        <w:t>ry and recreational spaces are updated</w:t>
      </w:r>
    </w:p>
    <w:p w:rsidR="00372FAF" w:rsidRDefault="00550302">
      <w:pPr>
        <w:widowControl/>
        <w:numPr>
          <w:ilvl w:val="0"/>
          <w:numId w:val="12"/>
        </w:numPr>
        <w:spacing w:after="0"/>
        <w:jc w:val="left"/>
        <w:rPr>
          <w:rFonts w:ascii="Sylfaen" w:hAnsi="Sylfaen"/>
        </w:rPr>
      </w:pPr>
      <w:r>
        <w:rPr>
          <w:rFonts w:ascii="Sylfaen" w:hAnsi="Sylfaen"/>
        </w:rPr>
        <w:t>Cyber security measures are strengthened to protect digital assets.</w:t>
      </w:r>
    </w:p>
    <w:p w:rsidR="00372FAF" w:rsidRDefault="00550302">
      <w:pPr>
        <w:widowControl/>
        <w:numPr>
          <w:ilvl w:val="0"/>
          <w:numId w:val="12"/>
        </w:numPr>
        <w:spacing w:after="0"/>
        <w:jc w:val="left"/>
        <w:rPr>
          <w:rFonts w:ascii="Sylfaen" w:hAnsi="Sylfaen"/>
        </w:rPr>
      </w:pPr>
      <w:r>
        <w:rPr>
          <w:rFonts w:ascii="Sylfaen" w:hAnsi="Sylfaen"/>
        </w:rPr>
        <w:t>Properly equipped work environment created</w:t>
      </w:r>
    </w:p>
    <w:p w:rsidR="00372FAF" w:rsidRDefault="00550302">
      <w:pPr>
        <w:widowControl/>
        <w:numPr>
          <w:ilvl w:val="0"/>
          <w:numId w:val="12"/>
        </w:numPr>
        <w:spacing w:after="0"/>
        <w:jc w:val="left"/>
        <w:rPr>
          <w:rFonts w:ascii="Sylfaen" w:hAnsi="Sylfaen"/>
        </w:rPr>
      </w:pPr>
      <w:r>
        <w:rPr>
          <w:rFonts w:ascii="Sylfaen" w:hAnsi="Sylfaen"/>
        </w:rPr>
        <w:t>Performance indicators:</w:t>
      </w:r>
    </w:p>
    <w:p w:rsidR="00372FAF" w:rsidRDefault="00550302">
      <w:pPr>
        <w:widowControl/>
        <w:numPr>
          <w:ilvl w:val="0"/>
          <w:numId w:val="12"/>
        </w:numPr>
        <w:spacing w:after="0"/>
        <w:jc w:val="left"/>
        <w:rPr>
          <w:rFonts w:ascii="Sylfaen" w:hAnsi="Sylfaen"/>
        </w:rPr>
      </w:pPr>
      <w:r>
        <w:rPr>
          <w:rFonts w:ascii="Sylfaen" w:hAnsi="Sylfaen"/>
        </w:rPr>
        <w:t>Amount of budget directed to digital technology and infrastructure;</w:t>
      </w:r>
    </w:p>
    <w:p w:rsidR="00372FAF" w:rsidRDefault="00550302">
      <w:pPr>
        <w:widowControl/>
        <w:numPr>
          <w:ilvl w:val="0"/>
          <w:numId w:val="12"/>
        </w:numPr>
        <w:spacing w:after="0"/>
        <w:jc w:val="left"/>
        <w:rPr>
          <w:rFonts w:ascii="Sylfaen" w:hAnsi="Sylfaen"/>
        </w:rPr>
      </w:pPr>
      <w:r>
        <w:rPr>
          <w:rFonts w:ascii="Sylfaen" w:hAnsi="Sylfaen"/>
        </w:rPr>
        <w:t xml:space="preserve">Number of new </w:t>
      </w:r>
      <w:r>
        <w:rPr>
          <w:rFonts w:ascii="Sylfaen" w:hAnsi="Sylfaen"/>
        </w:rPr>
        <w:t>and renovated buildings and educational, laboratory and recreational spaces</w:t>
      </w:r>
    </w:p>
    <w:p w:rsidR="00372FAF" w:rsidRDefault="00550302">
      <w:pPr>
        <w:widowControl/>
        <w:numPr>
          <w:ilvl w:val="0"/>
          <w:numId w:val="12"/>
        </w:numPr>
        <w:spacing w:after="0"/>
        <w:jc w:val="left"/>
        <w:rPr>
          <w:rFonts w:ascii="Sylfaen" w:hAnsi="Sylfaen"/>
        </w:rPr>
      </w:pPr>
      <w:r>
        <w:rPr>
          <w:rFonts w:ascii="Sylfaen" w:hAnsi="Sylfaen"/>
        </w:rPr>
        <w:t>Results of the university community satisfaction survey</w:t>
      </w:r>
    </w:p>
    <w:p w:rsidR="00372FAF" w:rsidRDefault="00550302">
      <w:pPr>
        <w:widowControl/>
        <w:numPr>
          <w:ilvl w:val="0"/>
          <w:numId w:val="12"/>
        </w:numPr>
        <w:spacing w:after="0"/>
        <w:jc w:val="left"/>
        <w:rPr>
          <w:rFonts w:ascii="Sylfaen" w:hAnsi="Sylfaen"/>
        </w:rPr>
      </w:pPr>
      <w:r>
        <w:rPr>
          <w:rFonts w:ascii="Sylfaen" w:hAnsi="Sylfaen"/>
        </w:rPr>
        <w:t>Cyber security audits and number of breach incidents</w:t>
      </w:r>
    </w:p>
    <w:p w:rsidR="00372FAF" w:rsidRDefault="00550302">
      <w:pPr>
        <w:widowControl/>
        <w:spacing w:after="0"/>
        <w:jc w:val="left"/>
        <w:rPr>
          <w:rFonts w:ascii="Sylfaen" w:hAnsi="Sylfaen"/>
          <w:b/>
          <w:bCs/>
          <w:sz w:val="24"/>
          <w:szCs w:val="24"/>
        </w:rPr>
      </w:pPr>
      <w:r>
        <w:rPr>
          <w:rFonts w:ascii="Sylfaen" w:hAnsi="Sylfaen"/>
        </w:rPr>
        <w:br w:type="page"/>
      </w:r>
    </w:p>
    <w:p w:rsidR="00372FAF" w:rsidRDefault="00550302">
      <w:pPr>
        <w:pStyle w:val="Heading1"/>
        <w:spacing w:before="0" w:after="0"/>
        <w:rPr>
          <w:rFonts w:ascii="Sylfaen" w:hAnsi="Sylfaen"/>
        </w:rPr>
      </w:pPr>
      <w:bookmarkStart w:id="21" w:name="_Toc7573"/>
      <w:r>
        <w:rPr>
          <w:rFonts w:ascii="Sylfaen" w:hAnsi="Sylfaen"/>
        </w:rPr>
        <w:lastRenderedPageBreak/>
        <w:t>Key Indicators of the Strategic Plan</w:t>
      </w:r>
      <w:bookmarkEnd w:id="21"/>
    </w:p>
    <w:p w:rsidR="00372FAF" w:rsidRDefault="00550302">
      <w:pPr>
        <w:spacing w:after="0"/>
        <w:rPr>
          <w:rFonts w:ascii="Sylfaen" w:hAnsi="Sylfaen"/>
        </w:rPr>
      </w:pPr>
      <w:r>
        <w:rPr>
          <w:rFonts w:ascii="Sylfaen" w:hAnsi="Sylfaen"/>
        </w:rPr>
        <w:t>The university has developed key</w:t>
      </w:r>
      <w:r>
        <w:rPr>
          <w:rFonts w:ascii="Sylfaen" w:hAnsi="Sylfaen"/>
        </w:rPr>
        <w:t xml:space="preserve"> indicators for evaluating the strategic plan. These indicators reflect the level of effectiveness of teaching, scientific-research and creative activities, which allows the institute to evaluate its progress and make informed decisions to achieve strategi</w:t>
      </w:r>
      <w:r>
        <w:rPr>
          <w:rFonts w:ascii="Sylfaen" w:hAnsi="Sylfaen"/>
        </w:rPr>
        <w:t>c goals.</w:t>
      </w:r>
    </w:p>
    <w:p w:rsidR="00372FAF" w:rsidRDefault="00550302">
      <w:pPr>
        <w:spacing w:after="0"/>
        <w:rPr>
          <w:rFonts w:ascii="Sylfaen" w:hAnsi="Sylfaen"/>
        </w:rPr>
      </w:pPr>
      <w:r>
        <w:rPr>
          <w:rFonts w:ascii="Sylfaen" w:hAnsi="Sylfaen"/>
        </w:rPr>
        <w:t>The benchmarks are evaluated twice, before and after the revision of the strategic plan: an interim evaluation in 2026 and a final evaluation in 2031. As a result of the evaluation, the planned and actual results are compared. All key indicators r</w:t>
      </w:r>
      <w:r>
        <w:rPr>
          <w:rFonts w:ascii="Sylfaen" w:hAnsi="Sylfaen"/>
        </w:rPr>
        <w:t>eflect the data available at the time of the reporting period</w:t>
      </w:r>
      <w:r>
        <w:rPr>
          <w:rFonts w:ascii="Sylfaen" w:hAnsi="Sylfae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0"/>
        <w:gridCol w:w="6755"/>
        <w:gridCol w:w="1268"/>
        <w:gridCol w:w="1268"/>
      </w:tblGrid>
      <w:tr w:rsidR="00372FAF">
        <w:trPr>
          <w:trHeight w:val="283"/>
          <w:tblHeader/>
        </w:trPr>
        <w:tc>
          <w:tcPr>
            <w:tcW w:w="440" w:type="dxa"/>
            <w:shd w:val="clear" w:color="auto" w:fill="C00000"/>
            <w:vAlign w:val="center"/>
          </w:tcPr>
          <w:p w:rsidR="00372FAF" w:rsidRDefault="00550302">
            <w:pPr>
              <w:widowControl/>
              <w:spacing w:after="0"/>
              <w:jc w:val="center"/>
              <w:rPr>
                <w:rFonts w:ascii="Sylfaen" w:hAnsi="Sylfaen" w:cs="Sylfaen"/>
                <w:sz w:val="18"/>
                <w:szCs w:val="18"/>
              </w:rPr>
            </w:pPr>
            <w:r>
              <w:rPr>
                <w:rFonts w:ascii="Sylfaen" w:hAnsi="Sylfaen" w:cs="Sylfaen"/>
                <w:sz w:val="18"/>
                <w:szCs w:val="18"/>
              </w:rPr>
              <w:t>N</w:t>
            </w:r>
          </w:p>
        </w:tc>
        <w:tc>
          <w:tcPr>
            <w:tcW w:w="6755" w:type="dxa"/>
            <w:shd w:val="clear" w:color="auto" w:fill="C00000"/>
            <w:vAlign w:val="center"/>
          </w:tcPr>
          <w:p w:rsidR="00372FAF" w:rsidRDefault="00550302">
            <w:pPr>
              <w:widowControl/>
              <w:spacing w:after="0"/>
              <w:jc w:val="center"/>
              <w:rPr>
                <w:rFonts w:ascii="Sylfaen" w:eastAsia="Times New Roman" w:hAnsi="Sylfaen" w:cs="Sylfaen"/>
                <w:sz w:val="18"/>
                <w:szCs w:val="18"/>
                <w:lang w:val="en-GB"/>
                <w14:ligatures w14:val="none"/>
              </w:rPr>
            </w:pPr>
            <w:r>
              <w:rPr>
                <w:rFonts w:ascii="Sylfaen" w:hAnsi="Sylfaen" w:cs="Sylfaen"/>
                <w:sz w:val="18"/>
                <w:szCs w:val="18"/>
                <w:lang w:val="en-GB"/>
              </w:rPr>
              <w:t>Key Marks</w:t>
            </w:r>
          </w:p>
        </w:tc>
        <w:tc>
          <w:tcPr>
            <w:tcW w:w="1268" w:type="dxa"/>
            <w:shd w:val="clear" w:color="auto" w:fill="C00000"/>
            <w:vAlign w:val="center"/>
          </w:tcPr>
          <w:p w:rsidR="00372FAF" w:rsidRDefault="00550302">
            <w:pPr>
              <w:widowControl/>
              <w:spacing w:after="0"/>
              <w:jc w:val="center"/>
              <w:rPr>
                <w:rFonts w:ascii="Sylfaen" w:eastAsia="Times New Roman" w:hAnsi="Sylfaen" w:cs="Sylfaen"/>
                <w:sz w:val="18"/>
                <w:szCs w:val="18"/>
                <w:lang w:val="en-GB"/>
                <w14:ligatures w14:val="none"/>
              </w:rPr>
            </w:pPr>
            <w:r>
              <w:rPr>
                <w:rFonts w:ascii="Sylfaen" w:eastAsia="Times New Roman" w:hAnsi="Sylfaen" w:cs="Sylfaen"/>
                <w:sz w:val="18"/>
                <w:szCs w:val="18"/>
                <w14:ligatures w14:val="none"/>
              </w:rPr>
              <w:t xml:space="preserve">Initial </w:t>
            </w:r>
            <w:r>
              <w:rPr>
                <w:rFonts w:ascii="Sylfaen" w:eastAsia="Times New Roman" w:hAnsi="Sylfaen" w:cs="Sylfaen"/>
                <w:sz w:val="18"/>
                <w:szCs w:val="18"/>
                <w:lang w:val="en-GB"/>
                <w14:ligatures w14:val="none"/>
              </w:rPr>
              <w:t>indicator</w:t>
            </w:r>
          </w:p>
          <w:p w:rsidR="00372FAF" w:rsidRDefault="00550302">
            <w:pPr>
              <w:widowControl/>
              <w:spacing w:after="0"/>
              <w:jc w:val="center"/>
              <w:rPr>
                <w:rFonts w:ascii="Sylfaen" w:eastAsia="Times New Roman" w:hAnsi="Sylfaen" w:cs="Sylfaen"/>
                <w:sz w:val="18"/>
                <w:szCs w:val="18"/>
                <w14:ligatures w14:val="none"/>
              </w:rPr>
            </w:pPr>
            <w:r>
              <w:rPr>
                <w:rFonts w:ascii="Sylfaen" w:eastAsia="Times New Roman" w:hAnsi="Sylfaen" w:cs="Sylfaen"/>
                <w:sz w:val="18"/>
                <w:szCs w:val="18"/>
                <w14:ligatures w14:val="none"/>
              </w:rPr>
              <w:t>2025</w:t>
            </w:r>
          </w:p>
        </w:tc>
        <w:tc>
          <w:tcPr>
            <w:tcW w:w="1268" w:type="dxa"/>
            <w:shd w:val="clear" w:color="auto" w:fill="C00000"/>
            <w:vAlign w:val="center"/>
          </w:tcPr>
          <w:p w:rsidR="00372FAF" w:rsidRDefault="00550302">
            <w:pPr>
              <w:widowControl/>
              <w:spacing w:after="0"/>
              <w:jc w:val="center"/>
              <w:rPr>
                <w:rFonts w:ascii="Sylfaen" w:eastAsia="Times New Roman" w:hAnsi="Sylfaen" w:cs="Sylfaen"/>
                <w:sz w:val="18"/>
                <w:szCs w:val="18"/>
                <w:lang w:val="en-GB"/>
                <w14:ligatures w14:val="none"/>
              </w:rPr>
            </w:pPr>
            <w:r>
              <w:rPr>
                <w:rFonts w:ascii="Sylfaen" w:eastAsia="Times New Roman" w:hAnsi="Sylfaen" w:cs="Sylfaen"/>
                <w:sz w:val="18"/>
                <w:szCs w:val="18"/>
                <w:lang w:val="en-GB"/>
                <w14:ligatures w14:val="none"/>
              </w:rPr>
              <w:t>Final indicator</w:t>
            </w:r>
          </w:p>
          <w:p w:rsidR="00372FAF" w:rsidRDefault="00550302">
            <w:pPr>
              <w:widowControl/>
              <w:spacing w:after="0"/>
              <w:jc w:val="center"/>
              <w:rPr>
                <w:rFonts w:ascii="Sylfaen" w:eastAsia="Times New Roman" w:hAnsi="Sylfaen" w:cs="Sylfaen"/>
                <w:sz w:val="18"/>
                <w:szCs w:val="18"/>
                <w:lang w:val="en-GB"/>
                <w14:ligatures w14:val="none"/>
              </w:rPr>
            </w:pPr>
            <w:r>
              <w:rPr>
                <w:rFonts w:ascii="Sylfaen" w:eastAsia="Times New Roman" w:hAnsi="Sylfaen" w:cs="Sylfaen"/>
                <w:sz w:val="18"/>
                <w:szCs w:val="18"/>
                <w:lang w:val="en-GB"/>
                <w14:ligatures w14:val="none"/>
              </w:rPr>
              <w:t>2031</w:t>
            </w: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Number of students</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Number of foreign students</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 xml:space="preserve">The ratio of the vacant places announced on the unified national exams and the </w:t>
            </w:r>
            <w:r>
              <w:rPr>
                <w:rFonts w:ascii="Sylfaen" w:hAnsi="Sylfaen" w:cs="Sylfaen"/>
              </w:rPr>
              <w:t>students enrolled in them</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GPA average of students' academic performance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Number of students with suspended status</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Graduate employment rate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 xml:space="preserve">Average age of academic, scientific, </w:t>
            </w:r>
            <w:r>
              <w:rPr>
                <w:rFonts w:ascii="Sylfaen" w:hAnsi="Sylfaen" w:cs="Sylfaen"/>
                <w:lang w:val="en-GB"/>
              </w:rPr>
              <w:t xml:space="preserve">and </w:t>
            </w:r>
            <w:r>
              <w:rPr>
                <w:rFonts w:ascii="Sylfaen" w:hAnsi="Sylfaen" w:cs="Sylfaen"/>
              </w:rPr>
              <w:t>invited staff</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 xml:space="preserve">The ratio of the number of academic, </w:t>
            </w:r>
            <w:r>
              <w:rPr>
                <w:rFonts w:ascii="Sylfaen" w:hAnsi="Sylfaen" w:cs="Sylfaen"/>
              </w:rPr>
              <w:t>scientific, invited staff to the number of students</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The ratio of the number of affiliated academic staff to the total number of academic</w:t>
            </w:r>
            <w:r>
              <w:rPr>
                <w:rFonts w:ascii="Sylfaen" w:hAnsi="Sylfaen" w:cs="Sylfaen"/>
                <w:lang w:val="en-GB"/>
              </w:rPr>
              <w:t>,</w:t>
            </w:r>
            <w:r>
              <w:rPr>
                <w:rFonts w:ascii="Sylfaen" w:hAnsi="Sylfaen" w:cs="Sylfaen"/>
              </w:rPr>
              <w:t xml:space="preserve"> and </w:t>
            </w:r>
            <w:r>
              <w:rPr>
                <w:rFonts w:ascii="Sylfaen" w:hAnsi="Sylfaen" w:cs="Sylfaen"/>
                <w:lang w:val="en-GB"/>
              </w:rPr>
              <w:t>invited</w:t>
            </w:r>
            <w:r>
              <w:rPr>
                <w:rFonts w:ascii="Sylfaen" w:hAnsi="Sylfaen" w:cs="Sylfaen"/>
              </w:rPr>
              <w:t xml:space="preserve"> staff</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The number of academic staff with a doctorate degree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 xml:space="preserve">The overall rate of students' </w:t>
            </w:r>
            <w:r>
              <w:rPr>
                <w:rFonts w:ascii="Sylfaen" w:hAnsi="Sylfaen" w:cs="Sylfaen"/>
              </w:rPr>
              <w:t>satisfaction with the educational program</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Overall student satisfaction rate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Overall graduate satisfaction rate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Overall satisfaction rate of academic staff</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Overall satisfaction rate of administrative and support staff</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 xml:space="preserve">Overall employer </w:t>
            </w:r>
            <w:r>
              <w:rPr>
                <w:rFonts w:ascii="Sylfaen" w:hAnsi="Sylfaen" w:cs="Sylfaen"/>
              </w:rPr>
              <w:t>satisfaction rate</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Borders>
              <w:top w:val="single" w:sz="4" w:space="0" w:color="auto"/>
              <w:left w:val="single" w:sz="4" w:space="0" w:color="auto"/>
              <w:bottom w:val="single" w:sz="4" w:space="0" w:color="auto"/>
              <w:right w:val="single" w:sz="4" w:space="0" w:color="auto"/>
            </w:tcBorders>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tcBorders>
              <w:top w:val="single" w:sz="4" w:space="0" w:color="auto"/>
              <w:left w:val="single" w:sz="4" w:space="0" w:color="auto"/>
              <w:bottom w:val="single" w:sz="4" w:space="0" w:color="auto"/>
              <w:right w:val="single" w:sz="4" w:space="0" w:color="auto"/>
            </w:tcBorders>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The ratio of the number of published articles to the number of affiliated academic staff</w:t>
            </w:r>
          </w:p>
        </w:tc>
        <w:tc>
          <w:tcPr>
            <w:tcW w:w="1268" w:type="dxa"/>
            <w:tcBorders>
              <w:top w:val="single" w:sz="4" w:space="0" w:color="auto"/>
              <w:left w:val="single" w:sz="4" w:space="0" w:color="auto"/>
              <w:bottom w:val="single" w:sz="4" w:space="0" w:color="auto"/>
              <w:right w:val="single" w:sz="4" w:space="0" w:color="auto"/>
            </w:tcBorders>
          </w:tcPr>
          <w:p w:rsidR="00372FAF" w:rsidRDefault="00372FAF">
            <w:pPr>
              <w:widowControl/>
              <w:spacing w:after="0"/>
              <w:jc w:val="center"/>
              <w:rPr>
                <w:rFonts w:ascii="Sylfaen" w:eastAsia="Times New Roman" w:hAnsi="Sylfaen" w:cs="Sylfaen"/>
                <w:color w:val="000000"/>
                <w14:ligatures w14:val="none"/>
              </w:rPr>
            </w:pPr>
          </w:p>
        </w:tc>
        <w:tc>
          <w:tcPr>
            <w:tcW w:w="1268" w:type="dxa"/>
            <w:tcBorders>
              <w:top w:val="single" w:sz="4" w:space="0" w:color="auto"/>
              <w:left w:val="single" w:sz="4" w:space="0" w:color="auto"/>
              <w:bottom w:val="single" w:sz="4" w:space="0" w:color="auto"/>
              <w:right w:val="single" w:sz="4" w:space="0" w:color="auto"/>
            </w:tcBorders>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14:ligatures w14:val="none"/>
              </w:rPr>
            </w:pPr>
            <w:r>
              <w:rPr>
                <w:rFonts w:ascii="Sylfaen" w:hAnsi="Sylfaen" w:cs="Sylfaen"/>
              </w:rPr>
              <w:t>The ratio of the total budget allocated to scientific research and creative activities to the university budget</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r w:rsidR="00372FAF">
        <w:trPr>
          <w:trHeight w:val="283"/>
        </w:trPr>
        <w:tc>
          <w:tcPr>
            <w:tcW w:w="440" w:type="dxa"/>
          </w:tcPr>
          <w:p w:rsidR="00372FAF" w:rsidRDefault="00372FAF">
            <w:pPr>
              <w:pStyle w:val="ListParagraph"/>
              <w:widowControl/>
              <w:numPr>
                <w:ilvl w:val="0"/>
                <w:numId w:val="13"/>
              </w:numPr>
              <w:spacing w:after="0"/>
              <w:jc w:val="left"/>
              <w:rPr>
                <w:rFonts w:ascii="Sylfaen" w:eastAsia="Times New Roman" w:hAnsi="Sylfaen" w:cs="Sylfaen"/>
                <w:color w:val="000000"/>
                <w14:ligatures w14:val="none"/>
              </w:rPr>
            </w:pPr>
          </w:p>
        </w:tc>
        <w:tc>
          <w:tcPr>
            <w:tcW w:w="6755" w:type="dxa"/>
            <w:shd w:val="clear" w:color="auto" w:fill="auto"/>
          </w:tcPr>
          <w:p w:rsidR="00372FAF" w:rsidRDefault="00550302">
            <w:pPr>
              <w:widowControl/>
              <w:spacing w:after="0"/>
              <w:jc w:val="left"/>
              <w:rPr>
                <w:rFonts w:ascii="Sylfaen" w:eastAsia="Times New Roman" w:hAnsi="Sylfaen" w:cs="Sylfaen"/>
                <w:color w:val="000000"/>
                <w:lang w:val="en-US"/>
                <w14:ligatures w14:val="none"/>
              </w:rPr>
            </w:pPr>
            <w:r>
              <w:rPr>
                <w:rFonts w:ascii="Sylfaen" w:hAnsi="Sylfaen" w:cs="Sylfaen"/>
              </w:rPr>
              <w:t xml:space="preserve">The ratio of the budget </w:t>
            </w:r>
            <w:r>
              <w:rPr>
                <w:rFonts w:ascii="Sylfaen" w:hAnsi="Sylfaen" w:cs="Sylfaen"/>
              </w:rPr>
              <w:t>received from external sources for scientific research and creative activities to the budget of the university</w:t>
            </w:r>
          </w:p>
        </w:tc>
        <w:tc>
          <w:tcPr>
            <w:tcW w:w="1268" w:type="dxa"/>
          </w:tcPr>
          <w:p w:rsidR="00372FAF" w:rsidRDefault="00372FAF">
            <w:pPr>
              <w:widowControl/>
              <w:spacing w:after="0"/>
              <w:jc w:val="center"/>
              <w:rPr>
                <w:rFonts w:ascii="Sylfaen" w:eastAsia="Times New Roman" w:hAnsi="Sylfaen" w:cs="Sylfaen"/>
                <w:color w:val="000000"/>
                <w14:ligatures w14:val="none"/>
              </w:rPr>
            </w:pPr>
          </w:p>
        </w:tc>
        <w:tc>
          <w:tcPr>
            <w:tcW w:w="1268" w:type="dxa"/>
          </w:tcPr>
          <w:p w:rsidR="00372FAF" w:rsidRDefault="00372FAF">
            <w:pPr>
              <w:widowControl/>
              <w:spacing w:after="0"/>
              <w:jc w:val="center"/>
              <w:rPr>
                <w:rFonts w:ascii="Sylfaen" w:eastAsia="Times New Roman" w:hAnsi="Sylfaen" w:cs="Sylfaen"/>
                <w:color w:val="000000"/>
                <w14:ligatures w14:val="none"/>
              </w:rPr>
            </w:pPr>
          </w:p>
        </w:tc>
      </w:tr>
    </w:tbl>
    <w:p w:rsidR="00372FAF" w:rsidRDefault="00550302">
      <w:pPr>
        <w:widowControl/>
        <w:spacing w:after="0"/>
        <w:jc w:val="left"/>
        <w:rPr>
          <w:rFonts w:ascii="Sylfaen" w:hAnsi="Sylfaen"/>
          <w:b/>
          <w:bCs/>
          <w:sz w:val="24"/>
          <w:szCs w:val="24"/>
        </w:rPr>
      </w:pPr>
      <w:r>
        <w:rPr>
          <w:rFonts w:ascii="Sylfaen" w:hAnsi="Sylfaen"/>
        </w:rPr>
        <w:br w:type="page"/>
      </w:r>
    </w:p>
    <w:p w:rsidR="00372FAF" w:rsidRDefault="00550302">
      <w:pPr>
        <w:pStyle w:val="Heading1"/>
        <w:spacing w:before="0" w:after="0"/>
        <w:rPr>
          <w:rFonts w:ascii="Sylfaen" w:hAnsi="Sylfaen"/>
        </w:rPr>
      </w:pPr>
      <w:bookmarkStart w:id="22" w:name="_Toc27381"/>
      <w:r>
        <w:rPr>
          <w:rFonts w:ascii="Sylfaen" w:hAnsi="Sylfaen"/>
        </w:rPr>
        <w:lastRenderedPageBreak/>
        <w:t>Monitoring of the Strategic Plan</w:t>
      </w:r>
      <w:bookmarkEnd w:id="22"/>
    </w:p>
    <w:p w:rsidR="00372FAF" w:rsidRDefault="00550302">
      <w:pPr>
        <w:spacing w:after="0"/>
        <w:rPr>
          <w:rFonts w:ascii="Sylfaen" w:hAnsi="Sylfaen"/>
        </w:rPr>
      </w:pPr>
      <w:r>
        <w:rPr>
          <w:rFonts w:ascii="Sylfaen" w:hAnsi="Sylfaen"/>
        </w:rPr>
        <w:t>The strategic plan is reviewed every 3 years. An unscheduled review/evaluation may be initiated by the Chan</w:t>
      </w:r>
      <w:r>
        <w:rPr>
          <w:rFonts w:ascii="Sylfaen" w:hAnsi="Sylfaen"/>
        </w:rPr>
        <w:t>cellor of the University at other times under appropriate circumstances/justifications. The strategic plan review and evaluation process is initiated by the Rector.</w:t>
      </w:r>
    </w:p>
    <w:p w:rsidR="00372FAF" w:rsidRDefault="00550302">
      <w:pPr>
        <w:spacing w:after="0"/>
        <w:rPr>
          <w:rFonts w:ascii="Sylfaen" w:hAnsi="Sylfaen"/>
        </w:rPr>
      </w:pPr>
      <w:r>
        <w:rPr>
          <w:rFonts w:ascii="Sylfaen" w:hAnsi="Sylfaen"/>
        </w:rPr>
        <w:t>The review process is carried out by a specially formed review team, which is chaired by th</w:t>
      </w:r>
      <w:r>
        <w:rPr>
          <w:rFonts w:ascii="Sylfaen" w:hAnsi="Sylfaen"/>
        </w:rPr>
        <w:t xml:space="preserve">e Rector and coordinated by the Marketing, Project and Event Management Department of </w:t>
      </w:r>
      <w:r>
        <w:rPr>
          <w:rFonts w:ascii="Sylfaen" w:hAnsi="Sylfaen"/>
          <w:lang w:val="en-GB"/>
        </w:rPr>
        <w:t>ATSU</w:t>
      </w:r>
      <w:r>
        <w:rPr>
          <w:rFonts w:ascii="Sylfaen" w:hAnsi="Sylfaen"/>
        </w:rPr>
        <w:t>. The group is empowered to hold consultative discussions with various internal or interested parties and prepare a review/evaluation report. Once formed, the group w</w:t>
      </w:r>
      <w:r>
        <w:rPr>
          <w:rFonts w:ascii="Sylfaen" w:hAnsi="Sylfaen"/>
        </w:rPr>
        <w:t>ill develop a plan for consultative meetings/discussions. The Rector submits the evaluation report to the Academic Council and together with it makes a decision on the changes to be implemented</w:t>
      </w:r>
      <w:r>
        <w:rPr>
          <w:rFonts w:ascii="Sylfaen" w:hAnsi="Sylfaen"/>
        </w:rPr>
        <w:t>.</w:t>
      </w:r>
    </w:p>
    <w:sectPr w:rsidR="00372FAF">
      <w:pgSz w:w="11906" w:h="16838"/>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02" w:rsidRDefault="00550302">
      <w:r>
        <w:separator/>
      </w:r>
    </w:p>
  </w:endnote>
  <w:endnote w:type="continuationSeparator" w:id="0">
    <w:p w:rsidR="00550302" w:rsidRDefault="0055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4711"/>
    </w:sdtPr>
    <w:sdtEndPr/>
    <w:sdtContent>
      <w:p w:rsidR="00372FAF" w:rsidRDefault="00550302">
        <w:pPr>
          <w:pStyle w:val="Footer"/>
          <w:jc w:val="center"/>
        </w:pPr>
        <w:r>
          <w:fldChar w:fldCharType="begin"/>
        </w:r>
        <w:r>
          <w:instrText xml:space="preserve"> PAGE   \* MERGEFORMAT </w:instrText>
        </w:r>
        <w:r>
          <w:fldChar w:fldCharType="separate"/>
        </w:r>
        <w:r w:rsidR="00DE212F">
          <w:rPr>
            <w:noProof/>
          </w:rPr>
          <w:t>3</w:t>
        </w:r>
        <w:r>
          <w:fldChar w:fldCharType="end"/>
        </w:r>
      </w:p>
    </w:sdtContent>
  </w:sdt>
  <w:p w:rsidR="00372FAF" w:rsidRDefault="00372F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02" w:rsidRDefault="00550302">
      <w:pPr>
        <w:spacing w:after="0"/>
      </w:pPr>
      <w:r>
        <w:separator/>
      </w:r>
    </w:p>
  </w:footnote>
  <w:footnote w:type="continuationSeparator" w:id="0">
    <w:p w:rsidR="00550302" w:rsidRDefault="0055030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F2E6B6"/>
    <w:multiLevelType w:val="singleLevel"/>
    <w:tmpl w:val="98F2E6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9C4682D"/>
    <w:multiLevelType w:val="multilevel"/>
    <w:tmpl w:val="09C4682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6713D9"/>
    <w:multiLevelType w:val="multilevel"/>
    <w:tmpl w:val="1A6713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1E7EBC"/>
    <w:multiLevelType w:val="multilevel"/>
    <w:tmpl w:val="351E7EB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C34593D"/>
    <w:multiLevelType w:val="multilevel"/>
    <w:tmpl w:val="3C3459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0631A98"/>
    <w:multiLevelType w:val="multilevel"/>
    <w:tmpl w:val="50631A9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57C14728"/>
    <w:multiLevelType w:val="multilevel"/>
    <w:tmpl w:val="57C1472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595843DE"/>
    <w:multiLevelType w:val="multilevel"/>
    <w:tmpl w:val="595843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17507EC"/>
    <w:multiLevelType w:val="multilevel"/>
    <w:tmpl w:val="617507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69605DD6"/>
    <w:multiLevelType w:val="multilevel"/>
    <w:tmpl w:val="69605D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9FE118E"/>
    <w:multiLevelType w:val="multilevel"/>
    <w:tmpl w:val="69FE11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E7B2C78"/>
    <w:multiLevelType w:val="multilevel"/>
    <w:tmpl w:val="6E7B2C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სტრატეგიული მიმართულე%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D53403"/>
    <w:multiLevelType w:val="multilevel"/>
    <w:tmpl w:val="79D5340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9"/>
  </w:num>
  <w:num w:numId="4">
    <w:abstractNumId w:val="2"/>
  </w:num>
  <w:num w:numId="5">
    <w:abstractNumId w:val="1"/>
  </w:num>
  <w:num w:numId="6">
    <w:abstractNumId w:val="10"/>
  </w:num>
  <w:num w:numId="7">
    <w:abstractNumId w:val="4"/>
  </w:num>
  <w:num w:numId="8">
    <w:abstractNumId w:val="0"/>
  </w:num>
  <w:num w:numId="9">
    <w:abstractNumId w:val="5"/>
  </w:num>
  <w:num w:numId="10">
    <w:abstractNumId w:val="3"/>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14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B"/>
    <w:rsid w:val="00000D3D"/>
    <w:rsid w:val="00003E6A"/>
    <w:rsid w:val="000049D7"/>
    <w:rsid w:val="0000543B"/>
    <w:rsid w:val="00006970"/>
    <w:rsid w:val="00007BD0"/>
    <w:rsid w:val="00010AA6"/>
    <w:rsid w:val="0001283A"/>
    <w:rsid w:val="00017ADB"/>
    <w:rsid w:val="000202AB"/>
    <w:rsid w:val="000237FB"/>
    <w:rsid w:val="000249B4"/>
    <w:rsid w:val="00025C85"/>
    <w:rsid w:val="0002684B"/>
    <w:rsid w:val="00042914"/>
    <w:rsid w:val="00044302"/>
    <w:rsid w:val="00047977"/>
    <w:rsid w:val="00052F75"/>
    <w:rsid w:val="00053545"/>
    <w:rsid w:val="000600DC"/>
    <w:rsid w:val="00061C80"/>
    <w:rsid w:val="000655EE"/>
    <w:rsid w:val="000711C1"/>
    <w:rsid w:val="00072A66"/>
    <w:rsid w:val="00075FA5"/>
    <w:rsid w:val="000760B6"/>
    <w:rsid w:val="00080095"/>
    <w:rsid w:val="00084030"/>
    <w:rsid w:val="00084B70"/>
    <w:rsid w:val="00094D8D"/>
    <w:rsid w:val="00097F75"/>
    <w:rsid w:val="000A0AD8"/>
    <w:rsid w:val="000A318A"/>
    <w:rsid w:val="000A3C15"/>
    <w:rsid w:val="000A4BD2"/>
    <w:rsid w:val="000B2A0B"/>
    <w:rsid w:val="000C5C00"/>
    <w:rsid w:val="000C64AC"/>
    <w:rsid w:val="000D501C"/>
    <w:rsid w:val="000D7E01"/>
    <w:rsid w:val="000E0BD9"/>
    <w:rsid w:val="000E274E"/>
    <w:rsid w:val="000E3AAD"/>
    <w:rsid w:val="000E51FE"/>
    <w:rsid w:val="000E722C"/>
    <w:rsid w:val="000E7CEC"/>
    <w:rsid w:val="000F10E0"/>
    <w:rsid w:val="000F3F69"/>
    <w:rsid w:val="000F54B6"/>
    <w:rsid w:val="000F582A"/>
    <w:rsid w:val="00101054"/>
    <w:rsid w:val="0010590E"/>
    <w:rsid w:val="001067A5"/>
    <w:rsid w:val="00106A1B"/>
    <w:rsid w:val="001105B8"/>
    <w:rsid w:val="00116933"/>
    <w:rsid w:val="00121319"/>
    <w:rsid w:val="00121550"/>
    <w:rsid w:val="00125AD5"/>
    <w:rsid w:val="001325D2"/>
    <w:rsid w:val="00136385"/>
    <w:rsid w:val="00136FA5"/>
    <w:rsid w:val="00137B0D"/>
    <w:rsid w:val="0014171F"/>
    <w:rsid w:val="0014265D"/>
    <w:rsid w:val="00142B3F"/>
    <w:rsid w:val="001446C2"/>
    <w:rsid w:val="001471A8"/>
    <w:rsid w:val="00147A38"/>
    <w:rsid w:val="00150853"/>
    <w:rsid w:val="00152214"/>
    <w:rsid w:val="00152922"/>
    <w:rsid w:val="001539B8"/>
    <w:rsid w:val="001573B6"/>
    <w:rsid w:val="00160A0D"/>
    <w:rsid w:val="00161CD2"/>
    <w:rsid w:val="00162288"/>
    <w:rsid w:val="00163385"/>
    <w:rsid w:val="0016379F"/>
    <w:rsid w:val="001644E2"/>
    <w:rsid w:val="001650EF"/>
    <w:rsid w:val="00166D8B"/>
    <w:rsid w:val="00167B20"/>
    <w:rsid w:val="0017278F"/>
    <w:rsid w:val="00175401"/>
    <w:rsid w:val="00181E30"/>
    <w:rsid w:val="00183BBA"/>
    <w:rsid w:val="00183CEA"/>
    <w:rsid w:val="00186CF7"/>
    <w:rsid w:val="001874C1"/>
    <w:rsid w:val="00190C1F"/>
    <w:rsid w:val="001934DE"/>
    <w:rsid w:val="0019546E"/>
    <w:rsid w:val="001961F3"/>
    <w:rsid w:val="00196B27"/>
    <w:rsid w:val="001A2998"/>
    <w:rsid w:val="001A6515"/>
    <w:rsid w:val="001A7867"/>
    <w:rsid w:val="001B0110"/>
    <w:rsid w:val="001B2A7C"/>
    <w:rsid w:val="001B3ACE"/>
    <w:rsid w:val="001C2FB5"/>
    <w:rsid w:val="001C52F6"/>
    <w:rsid w:val="001D0622"/>
    <w:rsid w:val="001D0955"/>
    <w:rsid w:val="001D21A5"/>
    <w:rsid w:val="001D7548"/>
    <w:rsid w:val="001D7B9E"/>
    <w:rsid w:val="001E1005"/>
    <w:rsid w:val="001E5B3D"/>
    <w:rsid w:val="001F0930"/>
    <w:rsid w:val="001F3AA0"/>
    <w:rsid w:val="001F47EE"/>
    <w:rsid w:val="001F4DFB"/>
    <w:rsid w:val="001F5532"/>
    <w:rsid w:val="001F6C11"/>
    <w:rsid w:val="001F772C"/>
    <w:rsid w:val="00201150"/>
    <w:rsid w:val="00205AF0"/>
    <w:rsid w:val="00205E85"/>
    <w:rsid w:val="00207F77"/>
    <w:rsid w:val="002109EA"/>
    <w:rsid w:val="00210F57"/>
    <w:rsid w:val="00214F9C"/>
    <w:rsid w:val="002177BB"/>
    <w:rsid w:val="00220927"/>
    <w:rsid w:val="00222162"/>
    <w:rsid w:val="00223E13"/>
    <w:rsid w:val="00233ACE"/>
    <w:rsid w:val="00235882"/>
    <w:rsid w:val="00236235"/>
    <w:rsid w:val="00240789"/>
    <w:rsid w:val="0024083D"/>
    <w:rsid w:val="0024266C"/>
    <w:rsid w:val="002456CA"/>
    <w:rsid w:val="00247163"/>
    <w:rsid w:val="00251C3C"/>
    <w:rsid w:val="00251CAB"/>
    <w:rsid w:val="0025280B"/>
    <w:rsid w:val="00255AC9"/>
    <w:rsid w:val="00256A87"/>
    <w:rsid w:val="00256DFE"/>
    <w:rsid w:val="002623E6"/>
    <w:rsid w:val="00263AED"/>
    <w:rsid w:val="002663AA"/>
    <w:rsid w:val="00266473"/>
    <w:rsid w:val="00273B11"/>
    <w:rsid w:val="00274CBF"/>
    <w:rsid w:val="00274EED"/>
    <w:rsid w:val="00275086"/>
    <w:rsid w:val="0027568C"/>
    <w:rsid w:val="00277AFE"/>
    <w:rsid w:val="002824F8"/>
    <w:rsid w:val="0028483D"/>
    <w:rsid w:val="0029316A"/>
    <w:rsid w:val="00294B09"/>
    <w:rsid w:val="00296EE3"/>
    <w:rsid w:val="00297CD9"/>
    <w:rsid w:val="002A21D6"/>
    <w:rsid w:val="002A344D"/>
    <w:rsid w:val="002A42FD"/>
    <w:rsid w:val="002A6920"/>
    <w:rsid w:val="002B18B1"/>
    <w:rsid w:val="002B4389"/>
    <w:rsid w:val="002C197C"/>
    <w:rsid w:val="002C7698"/>
    <w:rsid w:val="002D0D47"/>
    <w:rsid w:val="002D30EC"/>
    <w:rsid w:val="002D37DA"/>
    <w:rsid w:val="002D3B60"/>
    <w:rsid w:val="002D4579"/>
    <w:rsid w:val="002D5CCB"/>
    <w:rsid w:val="002E3B64"/>
    <w:rsid w:val="002E4FEA"/>
    <w:rsid w:val="002E66B1"/>
    <w:rsid w:val="002F0A32"/>
    <w:rsid w:val="002F6143"/>
    <w:rsid w:val="003014F6"/>
    <w:rsid w:val="003018FF"/>
    <w:rsid w:val="00304650"/>
    <w:rsid w:val="003047E1"/>
    <w:rsid w:val="00306358"/>
    <w:rsid w:val="0030722D"/>
    <w:rsid w:val="003135E9"/>
    <w:rsid w:val="0031480F"/>
    <w:rsid w:val="0031616C"/>
    <w:rsid w:val="00321F06"/>
    <w:rsid w:val="00325503"/>
    <w:rsid w:val="00325A82"/>
    <w:rsid w:val="0033373A"/>
    <w:rsid w:val="0033472E"/>
    <w:rsid w:val="00336B5E"/>
    <w:rsid w:val="0034246E"/>
    <w:rsid w:val="0034431B"/>
    <w:rsid w:val="00351271"/>
    <w:rsid w:val="0035260D"/>
    <w:rsid w:val="00356810"/>
    <w:rsid w:val="00356D34"/>
    <w:rsid w:val="00357AAD"/>
    <w:rsid w:val="003610F6"/>
    <w:rsid w:val="00361AF5"/>
    <w:rsid w:val="0037008D"/>
    <w:rsid w:val="00371E1D"/>
    <w:rsid w:val="00372FAF"/>
    <w:rsid w:val="00373406"/>
    <w:rsid w:val="003845A8"/>
    <w:rsid w:val="003857A5"/>
    <w:rsid w:val="00385FFE"/>
    <w:rsid w:val="003878E5"/>
    <w:rsid w:val="0039448D"/>
    <w:rsid w:val="003949B1"/>
    <w:rsid w:val="00397794"/>
    <w:rsid w:val="00397E9E"/>
    <w:rsid w:val="003A0A05"/>
    <w:rsid w:val="003A5A93"/>
    <w:rsid w:val="003B238A"/>
    <w:rsid w:val="003B2598"/>
    <w:rsid w:val="003B4CCC"/>
    <w:rsid w:val="003B743F"/>
    <w:rsid w:val="003B7778"/>
    <w:rsid w:val="003C0500"/>
    <w:rsid w:val="003C265C"/>
    <w:rsid w:val="003C6F28"/>
    <w:rsid w:val="003C715F"/>
    <w:rsid w:val="003D2F96"/>
    <w:rsid w:val="003D625F"/>
    <w:rsid w:val="003F1626"/>
    <w:rsid w:val="003F208B"/>
    <w:rsid w:val="00406387"/>
    <w:rsid w:val="00416311"/>
    <w:rsid w:val="00416973"/>
    <w:rsid w:val="00421ABA"/>
    <w:rsid w:val="00423084"/>
    <w:rsid w:val="00424141"/>
    <w:rsid w:val="004345F0"/>
    <w:rsid w:val="00436FD9"/>
    <w:rsid w:val="00440429"/>
    <w:rsid w:val="0044224C"/>
    <w:rsid w:val="00443AF5"/>
    <w:rsid w:val="004567BD"/>
    <w:rsid w:val="004602C6"/>
    <w:rsid w:val="00461C5D"/>
    <w:rsid w:val="004668A5"/>
    <w:rsid w:val="00470707"/>
    <w:rsid w:val="0047223A"/>
    <w:rsid w:val="0047269E"/>
    <w:rsid w:val="004736AA"/>
    <w:rsid w:val="00473866"/>
    <w:rsid w:val="0047387E"/>
    <w:rsid w:val="00474D79"/>
    <w:rsid w:val="00475B90"/>
    <w:rsid w:val="00477ED0"/>
    <w:rsid w:val="00482C77"/>
    <w:rsid w:val="00485C43"/>
    <w:rsid w:val="004867AF"/>
    <w:rsid w:val="00487253"/>
    <w:rsid w:val="00487484"/>
    <w:rsid w:val="00487C31"/>
    <w:rsid w:val="004926A8"/>
    <w:rsid w:val="00497518"/>
    <w:rsid w:val="00497C85"/>
    <w:rsid w:val="004A4520"/>
    <w:rsid w:val="004A5760"/>
    <w:rsid w:val="004A7CEE"/>
    <w:rsid w:val="004B558C"/>
    <w:rsid w:val="004C66E2"/>
    <w:rsid w:val="004C70D7"/>
    <w:rsid w:val="004D04AB"/>
    <w:rsid w:val="004D3F8D"/>
    <w:rsid w:val="004D4267"/>
    <w:rsid w:val="004D618A"/>
    <w:rsid w:val="004D78F4"/>
    <w:rsid w:val="004E13E9"/>
    <w:rsid w:val="004E522E"/>
    <w:rsid w:val="004E5638"/>
    <w:rsid w:val="004E6F74"/>
    <w:rsid w:val="004F0741"/>
    <w:rsid w:val="004F2152"/>
    <w:rsid w:val="004F3771"/>
    <w:rsid w:val="004F7A6B"/>
    <w:rsid w:val="004F7BBA"/>
    <w:rsid w:val="00501742"/>
    <w:rsid w:val="005022AE"/>
    <w:rsid w:val="00503BDD"/>
    <w:rsid w:val="00505E9D"/>
    <w:rsid w:val="00505F2A"/>
    <w:rsid w:val="00506078"/>
    <w:rsid w:val="005078ED"/>
    <w:rsid w:val="00511B0D"/>
    <w:rsid w:val="00511C07"/>
    <w:rsid w:val="005122C1"/>
    <w:rsid w:val="005135DC"/>
    <w:rsid w:val="00517D93"/>
    <w:rsid w:val="0052083F"/>
    <w:rsid w:val="00521251"/>
    <w:rsid w:val="0052299F"/>
    <w:rsid w:val="00532568"/>
    <w:rsid w:val="00536A7E"/>
    <w:rsid w:val="00537E69"/>
    <w:rsid w:val="0054006E"/>
    <w:rsid w:val="00541554"/>
    <w:rsid w:val="005416B7"/>
    <w:rsid w:val="00550302"/>
    <w:rsid w:val="005507D8"/>
    <w:rsid w:val="00552993"/>
    <w:rsid w:val="00554544"/>
    <w:rsid w:val="005548C6"/>
    <w:rsid w:val="00556D03"/>
    <w:rsid w:val="0055793C"/>
    <w:rsid w:val="00560482"/>
    <w:rsid w:val="005606B1"/>
    <w:rsid w:val="00561DF9"/>
    <w:rsid w:val="00561FA5"/>
    <w:rsid w:val="005704AA"/>
    <w:rsid w:val="005719DA"/>
    <w:rsid w:val="00581FC5"/>
    <w:rsid w:val="005854F5"/>
    <w:rsid w:val="005868A0"/>
    <w:rsid w:val="005878FC"/>
    <w:rsid w:val="00591298"/>
    <w:rsid w:val="00592396"/>
    <w:rsid w:val="005978A7"/>
    <w:rsid w:val="005A4CD4"/>
    <w:rsid w:val="005A5722"/>
    <w:rsid w:val="005A6B7F"/>
    <w:rsid w:val="005B0897"/>
    <w:rsid w:val="005B0BEE"/>
    <w:rsid w:val="005B0C95"/>
    <w:rsid w:val="005B12C0"/>
    <w:rsid w:val="005B20BB"/>
    <w:rsid w:val="005B45C5"/>
    <w:rsid w:val="005B72AD"/>
    <w:rsid w:val="005C089C"/>
    <w:rsid w:val="005C31B6"/>
    <w:rsid w:val="005C7FBC"/>
    <w:rsid w:val="005D0964"/>
    <w:rsid w:val="005D2198"/>
    <w:rsid w:val="005D3101"/>
    <w:rsid w:val="005D59A2"/>
    <w:rsid w:val="005D6D8D"/>
    <w:rsid w:val="005D7164"/>
    <w:rsid w:val="005E422A"/>
    <w:rsid w:val="005E6F18"/>
    <w:rsid w:val="005F432F"/>
    <w:rsid w:val="00610E2E"/>
    <w:rsid w:val="00616F9C"/>
    <w:rsid w:val="00620EB1"/>
    <w:rsid w:val="006226D3"/>
    <w:rsid w:val="00622AFF"/>
    <w:rsid w:val="00623930"/>
    <w:rsid w:val="00627D3A"/>
    <w:rsid w:val="006304CD"/>
    <w:rsid w:val="006307F4"/>
    <w:rsid w:val="00632BB4"/>
    <w:rsid w:val="00635522"/>
    <w:rsid w:val="00636E53"/>
    <w:rsid w:val="00641C2B"/>
    <w:rsid w:val="006427A5"/>
    <w:rsid w:val="00642EA6"/>
    <w:rsid w:val="00644420"/>
    <w:rsid w:val="00644B47"/>
    <w:rsid w:val="006528D5"/>
    <w:rsid w:val="006529D3"/>
    <w:rsid w:val="00652D8A"/>
    <w:rsid w:val="00657A3C"/>
    <w:rsid w:val="00661507"/>
    <w:rsid w:val="00665E2F"/>
    <w:rsid w:val="00680291"/>
    <w:rsid w:val="006850CD"/>
    <w:rsid w:val="006875A4"/>
    <w:rsid w:val="00697215"/>
    <w:rsid w:val="006972E4"/>
    <w:rsid w:val="00697F9E"/>
    <w:rsid w:val="006A19B6"/>
    <w:rsid w:val="006A1F73"/>
    <w:rsid w:val="006A4399"/>
    <w:rsid w:val="006A5FA7"/>
    <w:rsid w:val="006B31BC"/>
    <w:rsid w:val="006B360E"/>
    <w:rsid w:val="006B47A0"/>
    <w:rsid w:val="006B66A9"/>
    <w:rsid w:val="006B6CB8"/>
    <w:rsid w:val="006B7953"/>
    <w:rsid w:val="006C06E0"/>
    <w:rsid w:val="006C23F5"/>
    <w:rsid w:val="006C45A0"/>
    <w:rsid w:val="006C763F"/>
    <w:rsid w:val="006D1C64"/>
    <w:rsid w:val="006D59C0"/>
    <w:rsid w:val="006D7E4B"/>
    <w:rsid w:val="006E2216"/>
    <w:rsid w:val="006E3CFC"/>
    <w:rsid w:val="006E4790"/>
    <w:rsid w:val="006F3730"/>
    <w:rsid w:val="006F46D0"/>
    <w:rsid w:val="006F49BE"/>
    <w:rsid w:val="006F600A"/>
    <w:rsid w:val="006F6ED7"/>
    <w:rsid w:val="007036EF"/>
    <w:rsid w:val="00704210"/>
    <w:rsid w:val="0070502F"/>
    <w:rsid w:val="00712C9A"/>
    <w:rsid w:val="00715C8C"/>
    <w:rsid w:val="00716A93"/>
    <w:rsid w:val="00717FA1"/>
    <w:rsid w:val="00720CAC"/>
    <w:rsid w:val="0072223F"/>
    <w:rsid w:val="00724576"/>
    <w:rsid w:val="007279B3"/>
    <w:rsid w:val="00727B66"/>
    <w:rsid w:val="00727F29"/>
    <w:rsid w:val="007306C1"/>
    <w:rsid w:val="007314D1"/>
    <w:rsid w:val="00731D56"/>
    <w:rsid w:val="00731DEC"/>
    <w:rsid w:val="00732DA6"/>
    <w:rsid w:val="00737CF3"/>
    <w:rsid w:val="00740293"/>
    <w:rsid w:val="00744628"/>
    <w:rsid w:val="00745826"/>
    <w:rsid w:val="00747AF1"/>
    <w:rsid w:val="007520EB"/>
    <w:rsid w:val="00753D49"/>
    <w:rsid w:val="0075608E"/>
    <w:rsid w:val="00762700"/>
    <w:rsid w:val="007737C8"/>
    <w:rsid w:val="00776B8A"/>
    <w:rsid w:val="00781E7B"/>
    <w:rsid w:val="00783F85"/>
    <w:rsid w:val="007901D2"/>
    <w:rsid w:val="007907BA"/>
    <w:rsid w:val="00792E22"/>
    <w:rsid w:val="007971E6"/>
    <w:rsid w:val="007A2DE6"/>
    <w:rsid w:val="007A490A"/>
    <w:rsid w:val="007B02AE"/>
    <w:rsid w:val="007B52FE"/>
    <w:rsid w:val="007C22CF"/>
    <w:rsid w:val="007C2EF6"/>
    <w:rsid w:val="007C56D0"/>
    <w:rsid w:val="007C58BC"/>
    <w:rsid w:val="007D085F"/>
    <w:rsid w:val="007D22F0"/>
    <w:rsid w:val="007D50E1"/>
    <w:rsid w:val="007E1807"/>
    <w:rsid w:val="007E429A"/>
    <w:rsid w:val="007E490D"/>
    <w:rsid w:val="007E49C4"/>
    <w:rsid w:val="007E6CCD"/>
    <w:rsid w:val="007E78B4"/>
    <w:rsid w:val="007F01F2"/>
    <w:rsid w:val="007F15BF"/>
    <w:rsid w:val="00803440"/>
    <w:rsid w:val="008126D9"/>
    <w:rsid w:val="0081334A"/>
    <w:rsid w:val="0083409E"/>
    <w:rsid w:val="00836090"/>
    <w:rsid w:val="00836C25"/>
    <w:rsid w:val="008370CC"/>
    <w:rsid w:val="008427B3"/>
    <w:rsid w:val="00850A8B"/>
    <w:rsid w:val="00856AFB"/>
    <w:rsid w:val="008604CB"/>
    <w:rsid w:val="008621AD"/>
    <w:rsid w:val="00864E26"/>
    <w:rsid w:val="008672EC"/>
    <w:rsid w:val="00882297"/>
    <w:rsid w:val="00882F79"/>
    <w:rsid w:val="0088635A"/>
    <w:rsid w:val="00891AA1"/>
    <w:rsid w:val="008951B8"/>
    <w:rsid w:val="008A4903"/>
    <w:rsid w:val="008A5D25"/>
    <w:rsid w:val="008A6D44"/>
    <w:rsid w:val="008B3A05"/>
    <w:rsid w:val="008B43D3"/>
    <w:rsid w:val="008B4EE1"/>
    <w:rsid w:val="008B4F8C"/>
    <w:rsid w:val="008C03EA"/>
    <w:rsid w:val="008C0E24"/>
    <w:rsid w:val="008C4567"/>
    <w:rsid w:val="008C6444"/>
    <w:rsid w:val="008D0708"/>
    <w:rsid w:val="008D076D"/>
    <w:rsid w:val="008D1F1D"/>
    <w:rsid w:val="008D203C"/>
    <w:rsid w:val="008D5386"/>
    <w:rsid w:val="008E128D"/>
    <w:rsid w:val="008E1872"/>
    <w:rsid w:val="008E2D8A"/>
    <w:rsid w:val="008E4461"/>
    <w:rsid w:val="008E4591"/>
    <w:rsid w:val="008E490B"/>
    <w:rsid w:val="008E601D"/>
    <w:rsid w:val="008E7683"/>
    <w:rsid w:val="008E7A1D"/>
    <w:rsid w:val="008E7C51"/>
    <w:rsid w:val="008F27A2"/>
    <w:rsid w:val="008F63EC"/>
    <w:rsid w:val="008F767F"/>
    <w:rsid w:val="008F78E6"/>
    <w:rsid w:val="0090064A"/>
    <w:rsid w:val="00905C28"/>
    <w:rsid w:val="009064CE"/>
    <w:rsid w:val="00906957"/>
    <w:rsid w:val="0091368C"/>
    <w:rsid w:val="00913CE9"/>
    <w:rsid w:val="0091797F"/>
    <w:rsid w:val="00917DCA"/>
    <w:rsid w:val="0092105A"/>
    <w:rsid w:val="009225C5"/>
    <w:rsid w:val="00923730"/>
    <w:rsid w:val="00924AF8"/>
    <w:rsid w:val="00924C2C"/>
    <w:rsid w:val="00925311"/>
    <w:rsid w:val="009274CA"/>
    <w:rsid w:val="00930CC1"/>
    <w:rsid w:val="00931A8F"/>
    <w:rsid w:val="00933A5E"/>
    <w:rsid w:val="00934484"/>
    <w:rsid w:val="00934A1E"/>
    <w:rsid w:val="00934B9B"/>
    <w:rsid w:val="00942355"/>
    <w:rsid w:val="00951C25"/>
    <w:rsid w:val="00953290"/>
    <w:rsid w:val="0095351F"/>
    <w:rsid w:val="009569E4"/>
    <w:rsid w:val="00961D0D"/>
    <w:rsid w:val="00962E9B"/>
    <w:rsid w:val="00963AC5"/>
    <w:rsid w:val="009754CE"/>
    <w:rsid w:val="0097700D"/>
    <w:rsid w:val="009774AB"/>
    <w:rsid w:val="00977A87"/>
    <w:rsid w:val="00980A36"/>
    <w:rsid w:val="00982C4B"/>
    <w:rsid w:val="00983408"/>
    <w:rsid w:val="00985D83"/>
    <w:rsid w:val="00990E69"/>
    <w:rsid w:val="009A31E5"/>
    <w:rsid w:val="009A349A"/>
    <w:rsid w:val="009B1AA0"/>
    <w:rsid w:val="009B3E39"/>
    <w:rsid w:val="009B537A"/>
    <w:rsid w:val="009C304F"/>
    <w:rsid w:val="009C6DE2"/>
    <w:rsid w:val="009D0E3B"/>
    <w:rsid w:val="009D4B93"/>
    <w:rsid w:val="009D5870"/>
    <w:rsid w:val="009D6536"/>
    <w:rsid w:val="009D7259"/>
    <w:rsid w:val="009E220F"/>
    <w:rsid w:val="009E25E5"/>
    <w:rsid w:val="009E3278"/>
    <w:rsid w:val="009E3487"/>
    <w:rsid w:val="009E35E5"/>
    <w:rsid w:val="009E443A"/>
    <w:rsid w:val="009E5747"/>
    <w:rsid w:val="009E614A"/>
    <w:rsid w:val="009E619F"/>
    <w:rsid w:val="009E727C"/>
    <w:rsid w:val="009E7847"/>
    <w:rsid w:val="009E7D5B"/>
    <w:rsid w:val="009F1DCD"/>
    <w:rsid w:val="009F56FF"/>
    <w:rsid w:val="009F682B"/>
    <w:rsid w:val="00A0029F"/>
    <w:rsid w:val="00A0131D"/>
    <w:rsid w:val="00A01ACF"/>
    <w:rsid w:val="00A023EC"/>
    <w:rsid w:val="00A03514"/>
    <w:rsid w:val="00A04D62"/>
    <w:rsid w:val="00A06CC6"/>
    <w:rsid w:val="00A13C8D"/>
    <w:rsid w:val="00A147AB"/>
    <w:rsid w:val="00A16723"/>
    <w:rsid w:val="00A170DE"/>
    <w:rsid w:val="00A2004E"/>
    <w:rsid w:val="00A2097E"/>
    <w:rsid w:val="00A218D2"/>
    <w:rsid w:val="00A245B7"/>
    <w:rsid w:val="00A26915"/>
    <w:rsid w:val="00A26E4A"/>
    <w:rsid w:val="00A26E83"/>
    <w:rsid w:val="00A27C22"/>
    <w:rsid w:val="00A338A5"/>
    <w:rsid w:val="00A35A56"/>
    <w:rsid w:val="00A37E67"/>
    <w:rsid w:val="00A41F6A"/>
    <w:rsid w:val="00A427C9"/>
    <w:rsid w:val="00A42ADB"/>
    <w:rsid w:val="00A43673"/>
    <w:rsid w:val="00A45D9A"/>
    <w:rsid w:val="00A52095"/>
    <w:rsid w:val="00A56F77"/>
    <w:rsid w:val="00A60E01"/>
    <w:rsid w:val="00A63F8C"/>
    <w:rsid w:val="00A73CB5"/>
    <w:rsid w:val="00A81DF7"/>
    <w:rsid w:val="00A83297"/>
    <w:rsid w:val="00A845D2"/>
    <w:rsid w:val="00A917C1"/>
    <w:rsid w:val="00A94143"/>
    <w:rsid w:val="00AA0BAB"/>
    <w:rsid w:val="00AA47B1"/>
    <w:rsid w:val="00AC4FA6"/>
    <w:rsid w:val="00AC5355"/>
    <w:rsid w:val="00AD4990"/>
    <w:rsid w:val="00AD4BD1"/>
    <w:rsid w:val="00AD5D22"/>
    <w:rsid w:val="00AD69AA"/>
    <w:rsid w:val="00AD7BA3"/>
    <w:rsid w:val="00AE0346"/>
    <w:rsid w:val="00AE128D"/>
    <w:rsid w:val="00AE386A"/>
    <w:rsid w:val="00AE5BEF"/>
    <w:rsid w:val="00AF0E50"/>
    <w:rsid w:val="00AF3899"/>
    <w:rsid w:val="00AF4AB4"/>
    <w:rsid w:val="00AF6673"/>
    <w:rsid w:val="00B05C94"/>
    <w:rsid w:val="00B06DAB"/>
    <w:rsid w:val="00B07B9C"/>
    <w:rsid w:val="00B10138"/>
    <w:rsid w:val="00B1687F"/>
    <w:rsid w:val="00B20726"/>
    <w:rsid w:val="00B227EC"/>
    <w:rsid w:val="00B23FE8"/>
    <w:rsid w:val="00B31B6D"/>
    <w:rsid w:val="00B329A2"/>
    <w:rsid w:val="00B341C8"/>
    <w:rsid w:val="00B342D3"/>
    <w:rsid w:val="00B3448F"/>
    <w:rsid w:val="00B3723C"/>
    <w:rsid w:val="00B44D9C"/>
    <w:rsid w:val="00B452FC"/>
    <w:rsid w:val="00B454B5"/>
    <w:rsid w:val="00B510E6"/>
    <w:rsid w:val="00B52429"/>
    <w:rsid w:val="00B53871"/>
    <w:rsid w:val="00B53E25"/>
    <w:rsid w:val="00B56DB2"/>
    <w:rsid w:val="00B60D6F"/>
    <w:rsid w:val="00B707E3"/>
    <w:rsid w:val="00B70EFB"/>
    <w:rsid w:val="00B71107"/>
    <w:rsid w:val="00B76A7A"/>
    <w:rsid w:val="00B80D83"/>
    <w:rsid w:val="00B82127"/>
    <w:rsid w:val="00B84733"/>
    <w:rsid w:val="00B8556D"/>
    <w:rsid w:val="00B859CD"/>
    <w:rsid w:val="00B87F49"/>
    <w:rsid w:val="00B9213C"/>
    <w:rsid w:val="00B97AEB"/>
    <w:rsid w:val="00BA10E3"/>
    <w:rsid w:val="00BA5B4D"/>
    <w:rsid w:val="00BB105D"/>
    <w:rsid w:val="00BB2888"/>
    <w:rsid w:val="00BB39B9"/>
    <w:rsid w:val="00BB40D6"/>
    <w:rsid w:val="00BB4FFC"/>
    <w:rsid w:val="00BB6F5D"/>
    <w:rsid w:val="00BB7234"/>
    <w:rsid w:val="00BB79BC"/>
    <w:rsid w:val="00BC0031"/>
    <w:rsid w:val="00BC1376"/>
    <w:rsid w:val="00BC2856"/>
    <w:rsid w:val="00BC672A"/>
    <w:rsid w:val="00BC788C"/>
    <w:rsid w:val="00BD163F"/>
    <w:rsid w:val="00BD7F36"/>
    <w:rsid w:val="00BE6879"/>
    <w:rsid w:val="00BF10CC"/>
    <w:rsid w:val="00BF53EC"/>
    <w:rsid w:val="00C00A78"/>
    <w:rsid w:val="00C03EF6"/>
    <w:rsid w:val="00C0550E"/>
    <w:rsid w:val="00C06D3B"/>
    <w:rsid w:val="00C105DE"/>
    <w:rsid w:val="00C17B57"/>
    <w:rsid w:val="00C20074"/>
    <w:rsid w:val="00C22831"/>
    <w:rsid w:val="00C22E00"/>
    <w:rsid w:val="00C24269"/>
    <w:rsid w:val="00C2715E"/>
    <w:rsid w:val="00C32E6B"/>
    <w:rsid w:val="00C36C9A"/>
    <w:rsid w:val="00C403E2"/>
    <w:rsid w:val="00C41AEB"/>
    <w:rsid w:val="00C435AA"/>
    <w:rsid w:val="00C45364"/>
    <w:rsid w:val="00C46A61"/>
    <w:rsid w:val="00C46F5C"/>
    <w:rsid w:val="00C4736B"/>
    <w:rsid w:val="00C47C9F"/>
    <w:rsid w:val="00C51187"/>
    <w:rsid w:val="00C5161A"/>
    <w:rsid w:val="00C5453F"/>
    <w:rsid w:val="00C55746"/>
    <w:rsid w:val="00C606D2"/>
    <w:rsid w:val="00C607DF"/>
    <w:rsid w:val="00C64BE3"/>
    <w:rsid w:val="00C67245"/>
    <w:rsid w:val="00C72AFA"/>
    <w:rsid w:val="00C75D3F"/>
    <w:rsid w:val="00C76E6D"/>
    <w:rsid w:val="00C8033D"/>
    <w:rsid w:val="00C815A3"/>
    <w:rsid w:val="00C819BC"/>
    <w:rsid w:val="00C82E15"/>
    <w:rsid w:val="00C83CEB"/>
    <w:rsid w:val="00C86192"/>
    <w:rsid w:val="00C9297F"/>
    <w:rsid w:val="00C94E72"/>
    <w:rsid w:val="00C955D3"/>
    <w:rsid w:val="00C97E04"/>
    <w:rsid w:val="00CA2180"/>
    <w:rsid w:val="00CA2691"/>
    <w:rsid w:val="00CA3158"/>
    <w:rsid w:val="00CA39AF"/>
    <w:rsid w:val="00CA3DB4"/>
    <w:rsid w:val="00CA6BAE"/>
    <w:rsid w:val="00CB2360"/>
    <w:rsid w:val="00CB53CD"/>
    <w:rsid w:val="00CC1775"/>
    <w:rsid w:val="00CC30B2"/>
    <w:rsid w:val="00CC316B"/>
    <w:rsid w:val="00CC3534"/>
    <w:rsid w:val="00CC435C"/>
    <w:rsid w:val="00CD1385"/>
    <w:rsid w:val="00CD13A4"/>
    <w:rsid w:val="00CD1804"/>
    <w:rsid w:val="00CD4CCE"/>
    <w:rsid w:val="00CD4ECA"/>
    <w:rsid w:val="00CD6211"/>
    <w:rsid w:val="00CD707E"/>
    <w:rsid w:val="00CD777C"/>
    <w:rsid w:val="00CE21FC"/>
    <w:rsid w:val="00CE318E"/>
    <w:rsid w:val="00CF3158"/>
    <w:rsid w:val="00CF6F2F"/>
    <w:rsid w:val="00D02151"/>
    <w:rsid w:val="00D028E6"/>
    <w:rsid w:val="00D038A7"/>
    <w:rsid w:val="00D05F8F"/>
    <w:rsid w:val="00D063F9"/>
    <w:rsid w:val="00D11E55"/>
    <w:rsid w:val="00D12570"/>
    <w:rsid w:val="00D15F43"/>
    <w:rsid w:val="00D1608B"/>
    <w:rsid w:val="00D17745"/>
    <w:rsid w:val="00D27D67"/>
    <w:rsid w:val="00D33C31"/>
    <w:rsid w:val="00D43939"/>
    <w:rsid w:val="00D52CFC"/>
    <w:rsid w:val="00D60A8F"/>
    <w:rsid w:val="00D60FC0"/>
    <w:rsid w:val="00D63CC3"/>
    <w:rsid w:val="00D64DD6"/>
    <w:rsid w:val="00D657E6"/>
    <w:rsid w:val="00D65931"/>
    <w:rsid w:val="00D66055"/>
    <w:rsid w:val="00D66358"/>
    <w:rsid w:val="00D7104F"/>
    <w:rsid w:val="00D71DA2"/>
    <w:rsid w:val="00D7395B"/>
    <w:rsid w:val="00D7672E"/>
    <w:rsid w:val="00D80458"/>
    <w:rsid w:val="00D83EAF"/>
    <w:rsid w:val="00D840F2"/>
    <w:rsid w:val="00D853CE"/>
    <w:rsid w:val="00D854FE"/>
    <w:rsid w:val="00D9048A"/>
    <w:rsid w:val="00D91AED"/>
    <w:rsid w:val="00D93216"/>
    <w:rsid w:val="00D9434A"/>
    <w:rsid w:val="00D94441"/>
    <w:rsid w:val="00DA1B2B"/>
    <w:rsid w:val="00DB16CB"/>
    <w:rsid w:val="00DC0582"/>
    <w:rsid w:val="00DC133D"/>
    <w:rsid w:val="00DC3694"/>
    <w:rsid w:val="00DC5964"/>
    <w:rsid w:val="00DD203B"/>
    <w:rsid w:val="00DD647B"/>
    <w:rsid w:val="00DE0FC7"/>
    <w:rsid w:val="00DE212F"/>
    <w:rsid w:val="00DE33BA"/>
    <w:rsid w:val="00DE3A00"/>
    <w:rsid w:val="00DF5D19"/>
    <w:rsid w:val="00E026D1"/>
    <w:rsid w:val="00E02D4A"/>
    <w:rsid w:val="00E10430"/>
    <w:rsid w:val="00E120AF"/>
    <w:rsid w:val="00E13746"/>
    <w:rsid w:val="00E138A7"/>
    <w:rsid w:val="00E15673"/>
    <w:rsid w:val="00E22886"/>
    <w:rsid w:val="00E22C07"/>
    <w:rsid w:val="00E247EF"/>
    <w:rsid w:val="00E33760"/>
    <w:rsid w:val="00E3711B"/>
    <w:rsid w:val="00E40E4E"/>
    <w:rsid w:val="00E41045"/>
    <w:rsid w:val="00E41EA6"/>
    <w:rsid w:val="00E42DDB"/>
    <w:rsid w:val="00E56030"/>
    <w:rsid w:val="00E6445F"/>
    <w:rsid w:val="00E67498"/>
    <w:rsid w:val="00E701B4"/>
    <w:rsid w:val="00E71322"/>
    <w:rsid w:val="00E7774A"/>
    <w:rsid w:val="00E77C9F"/>
    <w:rsid w:val="00E77E16"/>
    <w:rsid w:val="00E8522D"/>
    <w:rsid w:val="00E94599"/>
    <w:rsid w:val="00E956C1"/>
    <w:rsid w:val="00EA097C"/>
    <w:rsid w:val="00EA23DC"/>
    <w:rsid w:val="00EA6893"/>
    <w:rsid w:val="00EB1AF1"/>
    <w:rsid w:val="00EB415E"/>
    <w:rsid w:val="00EC2F63"/>
    <w:rsid w:val="00EC5999"/>
    <w:rsid w:val="00EC688F"/>
    <w:rsid w:val="00EC6CDA"/>
    <w:rsid w:val="00ED0215"/>
    <w:rsid w:val="00ED68DA"/>
    <w:rsid w:val="00ED7AA3"/>
    <w:rsid w:val="00EE32A4"/>
    <w:rsid w:val="00EE37DD"/>
    <w:rsid w:val="00EE4FF2"/>
    <w:rsid w:val="00EE6F7D"/>
    <w:rsid w:val="00EF0407"/>
    <w:rsid w:val="00EF0465"/>
    <w:rsid w:val="00EF0A58"/>
    <w:rsid w:val="00EF15F6"/>
    <w:rsid w:val="00EF1845"/>
    <w:rsid w:val="00EF2A60"/>
    <w:rsid w:val="00EF628A"/>
    <w:rsid w:val="00F019BE"/>
    <w:rsid w:val="00F02893"/>
    <w:rsid w:val="00F02D94"/>
    <w:rsid w:val="00F04B21"/>
    <w:rsid w:val="00F057D9"/>
    <w:rsid w:val="00F166BB"/>
    <w:rsid w:val="00F16D00"/>
    <w:rsid w:val="00F22868"/>
    <w:rsid w:val="00F33B67"/>
    <w:rsid w:val="00F33B95"/>
    <w:rsid w:val="00F36082"/>
    <w:rsid w:val="00F36252"/>
    <w:rsid w:val="00F401FC"/>
    <w:rsid w:val="00F40DBA"/>
    <w:rsid w:val="00F41B1B"/>
    <w:rsid w:val="00F42104"/>
    <w:rsid w:val="00F45CEE"/>
    <w:rsid w:val="00F46C00"/>
    <w:rsid w:val="00F53C44"/>
    <w:rsid w:val="00F65E9F"/>
    <w:rsid w:val="00F73CBF"/>
    <w:rsid w:val="00F73D11"/>
    <w:rsid w:val="00F7525F"/>
    <w:rsid w:val="00F8532A"/>
    <w:rsid w:val="00F858B1"/>
    <w:rsid w:val="00F922FB"/>
    <w:rsid w:val="00F97E4E"/>
    <w:rsid w:val="00FA0504"/>
    <w:rsid w:val="00FA62B9"/>
    <w:rsid w:val="00FB08A2"/>
    <w:rsid w:val="00FC0496"/>
    <w:rsid w:val="00FC7756"/>
    <w:rsid w:val="00FC7998"/>
    <w:rsid w:val="00FD175A"/>
    <w:rsid w:val="00FD6607"/>
    <w:rsid w:val="00FD6E88"/>
    <w:rsid w:val="00FE043F"/>
    <w:rsid w:val="00FE31D3"/>
    <w:rsid w:val="00FF12B8"/>
    <w:rsid w:val="00FF17A0"/>
    <w:rsid w:val="00FF2346"/>
    <w:rsid w:val="00FF62EE"/>
    <w:rsid w:val="00FF661A"/>
    <w:rsid w:val="00FF74E3"/>
    <w:rsid w:val="2C0B1E16"/>
    <w:rsid w:val="3EBD15B7"/>
    <w:rsid w:val="68302377"/>
  </w:rsids>
  <m:mathPr>
    <m:mathFont m:val="Cambria Math"/>
    <m:brkBin m:val="before"/>
    <m:brkBinSub m:val="--"/>
    <m:smallFrac m:val="0"/>
    <m:dispDef/>
    <m:lMargin m:val="0"/>
    <m:rMargin m:val="0"/>
    <m:defJc m:val="centerGroup"/>
    <m:wrapIndent m:val="1440"/>
    <m:intLim m:val="subSup"/>
    <m:naryLim m:val="undOvr"/>
  </m:mathPr>
  <w:themeFontLang w:val="ka-G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91A3D-49C7-4C54-A761-F66F712A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spacing w:after="160"/>
      <w:jc w:val="both"/>
    </w:pPr>
    <w:rPr>
      <w:rFonts w:ascii="Calibri" w:eastAsia="Sylfaen" w:hAnsi="Calibri" w:cs="Calibri"/>
      <w:sz w:val="22"/>
      <w:szCs w:val="22"/>
      <w:lang w:val="ka-GE"/>
      <w14:ligatures w14:val="standardContextual"/>
    </w:rPr>
  </w:style>
  <w:style w:type="paragraph" w:styleId="Heading1">
    <w:name w:val="heading 1"/>
    <w:basedOn w:val="ListParagraph"/>
    <w:next w:val="Normal"/>
    <w:link w:val="Heading1Char"/>
    <w:uiPriority w:val="9"/>
    <w:qFormat/>
    <w:pPr>
      <w:numPr>
        <w:numId w:val="1"/>
      </w:numPr>
      <w:spacing w:before="360" w:after="120"/>
      <w:outlineLvl w:val="0"/>
    </w:pPr>
    <w:rPr>
      <w:b/>
      <w:bCs/>
      <w:sz w:val="24"/>
      <w:szCs w:val="24"/>
    </w:rPr>
  </w:style>
  <w:style w:type="paragraph" w:styleId="Heading2">
    <w:name w:val="heading 2"/>
    <w:basedOn w:val="Heading1"/>
    <w:next w:val="Normal"/>
    <w:link w:val="Heading2Char"/>
    <w:uiPriority w:val="9"/>
    <w:unhideWhenUsed/>
    <w:qFormat/>
    <w:pPr>
      <w:numPr>
        <w:ilvl w:val="1"/>
      </w:numPr>
      <w:spacing w:before="240"/>
      <w:ind w:left="567" w:hanging="567"/>
      <w:outlineLvl w:val="1"/>
    </w:pPr>
    <w:rPr>
      <w:sz w:val="22"/>
      <w:szCs w:val="22"/>
    </w:rPr>
  </w:style>
  <w:style w:type="paragraph" w:styleId="Heading3">
    <w:name w:val="heading 3"/>
    <w:basedOn w:val="Normal"/>
    <w:next w:val="Normal"/>
    <w:link w:val="Heading3Char"/>
    <w:uiPriority w:val="9"/>
    <w:unhideWhenUsed/>
    <w:qFormat/>
    <w:pPr>
      <w:spacing w:before="36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uiPriority w:val="1"/>
    <w:qFormat/>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660"/>
        <w:tab w:val="right" w:leader="dot" w:pos="9736"/>
      </w:tabs>
      <w:spacing w:after="100"/>
      <w:ind w:left="426" w:hanging="426"/>
    </w:pPr>
  </w:style>
  <w:style w:type="paragraph" w:styleId="TOC2">
    <w:name w:val="toc 2"/>
    <w:basedOn w:val="Normal"/>
    <w:next w:val="Normal"/>
    <w:uiPriority w:val="39"/>
    <w:unhideWhenUsed/>
    <w:qFormat/>
    <w:pPr>
      <w:tabs>
        <w:tab w:val="left" w:pos="880"/>
        <w:tab w:val="right" w:leader="dot" w:pos="9736"/>
      </w:tabs>
      <w:spacing w:after="100"/>
      <w:ind w:left="220"/>
    </w:pPr>
  </w:style>
  <w:style w:type="paragraph" w:styleId="TOC3">
    <w:name w:val="toc 3"/>
    <w:basedOn w:val="Normal"/>
    <w:next w:val="Normal"/>
    <w:uiPriority w:val="39"/>
    <w:unhideWhenUsed/>
    <w:qFormat/>
    <w:pPr>
      <w:spacing w:after="100"/>
      <w:ind w:left="440"/>
    </w:pPr>
  </w:style>
  <w:style w:type="character" w:customStyle="1" w:styleId="BodyTextChar">
    <w:name w:val="Body Text Char"/>
    <w:basedOn w:val="DefaultParagraphFont"/>
    <w:link w:val="BodyText"/>
    <w:uiPriority w:val="1"/>
    <w:qFormat/>
    <w:rPr>
      <w:rFonts w:ascii="Calibri" w:eastAsia="Sylfaen" w:hAnsi="Calibri" w:cs="Calibri"/>
      <w:kern w:val="0"/>
      <w:sz w:val="24"/>
      <w:szCs w:val="24"/>
    </w:rPr>
  </w:style>
  <w:style w:type="paragraph" w:customStyle="1" w:styleId="TableParagraph">
    <w:name w:val="Table Paragraph"/>
    <w:basedOn w:val="Normal"/>
    <w:uiPriority w:val="1"/>
    <w:qFormat/>
  </w:style>
  <w:style w:type="character" w:customStyle="1" w:styleId="CommentTextChar">
    <w:name w:val="Comment Text Char"/>
    <w:basedOn w:val="DefaultParagraphFont"/>
    <w:link w:val="CommentText"/>
    <w:uiPriority w:val="99"/>
    <w:qFormat/>
    <w:rPr>
      <w:kern w:val="0"/>
      <w:sz w:val="20"/>
      <w:szCs w:val="20"/>
      <w:lang w:val="en-US"/>
    </w:rPr>
  </w:style>
  <w:style w:type="character" w:customStyle="1" w:styleId="Heading1Char">
    <w:name w:val="Heading 1 Char"/>
    <w:basedOn w:val="DefaultParagraphFont"/>
    <w:link w:val="Heading1"/>
    <w:uiPriority w:val="9"/>
    <w:qFormat/>
    <w:rPr>
      <w:rFonts w:ascii="Calibri" w:eastAsia="Sylfaen" w:hAnsi="Calibri" w:cs="Calibri"/>
      <w:b/>
      <w:bCs/>
      <w:kern w:val="0"/>
      <w:sz w:val="24"/>
      <w:szCs w:val="24"/>
    </w:rPr>
  </w:style>
  <w:style w:type="character" w:customStyle="1" w:styleId="Heading2Char">
    <w:name w:val="Heading 2 Char"/>
    <w:basedOn w:val="DefaultParagraphFont"/>
    <w:link w:val="Heading2"/>
    <w:uiPriority w:val="9"/>
    <w:qFormat/>
    <w:rPr>
      <w:rFonts w:ascii="Calibri" w:eastAsia="Sylfaen" w:hAnsi="Calibri" w:cs="Calibri"/>
      <w:b/>
      <w:bCs/>
      <w:kern w:val="0"/>
    </w:rPr>
  </w:style>
  <w:style w:type="character" w:customStyle="1" w:styleId="HeaderChar">
    <w:name w:val="Header Char"/>
    <w:basedOn w:val="DefaultParagraphFont"/>
    <w:link w:val="Header"/>
    <w:uiPriority w:val="99"/>
    <w:qFormat/>
    <w:rPr>
      <w:rFonts w:ascii="Calibri" w:eastAsia="Sylfaen" w:hAnsi="Calibri" w:cs="Calibri"/>
      <w:kern w:val="0"/>
    </w:rPr>
  </w:style>
  <w:style w:type="character" w:customStyle="1" w:styleId="FooterChar">
    <w:name w:val="Footer Char"/>
    <w:basedOn w:val="DefaultParagraphFont"/>
    <w:link w:val="Footer"/>
    <w:uiPriority w:val="99"/>
    <w:qFormat/>
    <w:rPr>
      <w:rFonts w:ascii="Calibri" w:eastAsia="Sylfaen" w:hAnsi="Calibri" w:cs="Calibri"/>
      <w:kern w:val="0"/>
    </w:rPr>
  </w:style>
  <w:style w:type="paragraph" w:customStyle="1" w:styleId="TOCHeading1">
    <w:name w:val="TOC Heading1"/>
    <w:basedOn w:val="Heading1"/>
    <w:next w:val="Normal"/>
    <w:uiPriority w:val="39"/>
    <w:unhideWhenUsed/>
    <w:qFormat/>
    <w:pPr>
      <w:keepNext/>
      <w:keepLines/>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ka-GE"/>
      <w14:ligatures w14:val="none"/>
    </w:rPr>
  </w:style>
  <w:style w:type="character" w:customStyle="1" w:styleId="ListParagraphChar">
    <w:name w:val="List Paragraph Char"/>
    <w:link w:val="ListParagraph"/>
    <w:uiPriority w:val="34"/>
    <w:qFormat/>
    <w:rPr>
      <w:rFonts w:ascii="Calibri" w:eastAsia="Sylfaen" w:hAnsi="Calibri" w:cs="Calibri"/>
      <w:kern w:val="0"/>
    </w:rPr>
  </w:style>
  <w:style w:type="character" w:customStyle="1" w:styleId="Heading3Char">
    <w:name w:val="Heading 3 Char"/>
    <w:basedOn w:val="DefaultParagraphFont"/>
    <w:link w:val="Heading3"/>
    <w:uiPriority w:val="9"/>
    <w:qFormat/>
    <w:rPr>
      <w:rFonts w:ascii="Calibri" w:eastAsia="Sylfaen" w:hAnsi="Calibri" w:cs="Calibri"/>
      <w:b/>
      <w:bCs/>
      <w:kern w:val="0"/>
    </w:rPr>
  </w:style>
  <w:style w:type="character" w:customStyle="1" w:styleId="CommentSubjectChar">
    <w:name w:val="Comment Subject Char"/>
    <w:basedOn w:val="CommentTextChar"/>
    <w:link w:val="CommentSubject"/>
    <w:uiPriority w:val="99"/>
    <w:semiHidden/>
    <w:qFormat/>
    <w:rPr>
      <w:rFonts w:ascii="Calibri" w:eastAsia="Sylfaen" w:hAnsi="Calibri" w:cs="Calibri"/>
      <w:b/>
      <w:bCs/>
      <w:kern w:val="0"/>
      <w:sz w:val="20"/>
      <w:szCs w:val="20"/>
      <w:lang w:val="en-US"/>
    </w:rPr>
  </w:style>
  <w:style w:type="character" w:customStyle="1" w:styleId="FootnoteTextChar">
    <w:name w:val="Footnote Text Char"/>
    <w:basedOn w:val="DefaultParagraphFont"/>
    <w:link w:val="FootnoteText"/>
    <w:uiPriority w:val="99"/>
    <w:semiHidden/>
    <w:qFormat/>
    <w:rPr>
      <w:rFonts w:ascii="Calibri" w:eastAsia="Sylfaen" w:hAnsi="Calibri" w:cs="Calibri"/>
      <w:kern w:val="0"/>
      <w:sz w:val="20"/>
      <w:szCs w:val="20"/>
    </w:rPr>
  </w:style>
  <w:style w:type="paragraph" w:customStyle="1" w:styleId="Revision1">
    <w:name w:val="Revision1"/>
    <w:hidden/>
    <w:uiPriority w:val="99"/>
    <w:semiHidden/>
    <w:qFormat/>
    <w:rPr>
      <w:rFonts w:ascii="Calibri" w:eastAsia="Sylfaen" w:hAnsi="Calibri" w:cs="Calibri"/>
      <w:sz w:val="22"/>
      <w:szCs w:val="22"/>
      <w:lang w:val="ka-GE"/>
      <w14:ligatures w14:val="standardContextual"/>
    </w:rPr>
  </w:style>
  <w:style w:type="character" w:customStyle="1" w:styleId="BalloonTextChar">
    <w:name w:val="Balloon Text Char"/>
    <w:basedOn w:val="DefaultParagraphFont"/>
    <w:link w:val="BalloonText"/>
    <w:uiPriority w:val="99"/>
    <w:semiHidden/>
    <w:qFormat/>
    <w:rPr>
      <w:rFonts w:ascii="Segoe UI" w:eastAsia="Sylfae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9C02-6DC9-459F-9784-F1E44476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Kiphiani</dc:creator>
  <cp:lastModifiedBy>admin</cp:lastModifiedBy>
  <cp:revision>9</cp:revision>
  <cp:lastPrinted>2024-03-24T11:47:00Z</cp:lastPrinted>
  <dcterms:created xsi:type="dcterms:W3CDTF">2024-02-26T08:46:00Z</dcterms:created>
  <dcterms:modified xsi:type="dcterms:W3CDTF">2024-03-24T11:47:00Z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D9DDE9A71F824AC19053ECDD7306855D_12</vt:lpwstr>
  </property>
</Properties>
</file>